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A449A" w14:textId="4F564635" w:rsidR="00D86BFB" w:rsidRDefault="005D6EE5" w:rsidP="005D6EE5">
      <w:pPr>
        <w:jc w:val="center"/>
      </w:pPr>
      <w:r>
        <w:rPr>
          <w:noProof/>
        </w:rPr>
        <w:drawing>
          <wp:inline distT="0" distB="0" distL="0" distR="0" wp14:anchorId="3BD03A98" wp14:editId="355BAA5A">
            <wp:extent cx="4686300" cy="1066800"/>
            <wp:effectExtent l="0" t="0" r="0" b="0"/>
            <wp:docPr id="448733063"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733063" name="Image 1" descr="Une image contenant texte, Police, logo, Graphi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4686300" cy="1066800"/>
                    </a:xfrm>
                    <a:prstGeom prst="rect">
                      <a:avLst/>
                    </a:prstGeom>
                  </pic:spPr>
                </pic:pic>
              </a:graphicData>
            </a:graphic>
          </wp:inline>
        </w:drawing>
      </w:r>
    </w:p>
    <w:p w14:paraId="50FC4872" w14:textId="77777777" w:rsidR="00A51ACB" w:rsidRDefault="00A51ACB" w:rsidP="00A51ACB">
      <w:pPr>
        <w:jc w:val="center"/>
        <w:rPr>
          <w:sz w:val="28"/>
          <w:szCs w:val="28"/>
        </w:rPr>
      </w:pPr>
    </w:p>
    <w:p w14:paraId="6126AD67" w14:textId="77777777" w:rsidR="00A51ACB" w:rsidRDefault="00A51ACB" w:rsidP="00A51ACB">
      <w:pPr>
        <w:jc w:val="center"/>
        <w:rPr>
          <w:sz w:val="28"/>
          <w:szCs w:val="28"/>
        </w:rPr>
      </w:pPr>
    </w:p>
    <w:p w14:paraId="114C9881" w14:textId="77777777" w:rsidR="00A51ACB" w:rsidRDefault="00A51ACB" w:rsidP="00A51ACB">
      <w:pPr>
        <w:jc w:val="center"/>
        <w:rPr>
          <w:sz w:val="28"/>
          <w:szCs w:val="28"/>
        </w:rPr>
      </w:pPr>
    </w:p>
    <w:p w14:paraId="44DCC6D6" w14:textId="1BD4E25A" w:rsidR="005D6EE5" w:rsidRPr="00A51ACB" w:rsidRDefault="005D6EE5" w:rsidP="00A51ACB">
      <w:pPr>
        <w:jc w:val="center"/>
        <w:rPr>
          <w:sz w:val="28"/>
          <w:szCs w:val="28"/>
        </w:rPr>
      </w:pPr>
      <w:r w:rsidRPr="00A51ACB">
        <w:rPr>
          <w:sz w:val="28"/>
          <w:szCs w:val="28"/>
        </w:rPr>
        <w:t>Marché public de services courants / Accord cadre mono-attributaire</w:t>
      </w:r>
    </w:p>
    <w:p w14:paraId="792DC1EF" w14:textId="77777777" w:rsidR="00A51ACB" w:rsidRDefault="00A51ACB" w:rsidP="00A51ACB">
      <w:pPr>
        <w:jc w:val="center"/>
        <w:rPr>
          <w:sz w:val="28"/>
          <w:szCs w:val="28"/>
        </w:rPr>
      </w:pPr>
    </w:p>
    <w:p w14:paraId="3EE68B2F" w14:textId="77777777" w:rsidR="00A51ACB" w:rsidRDefault="00A51ACB" w:rsidP="00A51ACB">
      <w:pPr>
        <w:jc w:val="center"/>
        <w:rPr>
          <w:sz w:val="28"/>
          <w:szCs w:val="28"/>
        </w:rPr>
      </w:pPr>
    </w:p>
    <w:p w14:paraId="1DCA7064" w14:textId="79742EA1" w:rsidR="005D6EE5" w:rsidRPr="00A51ACB" w:rsidRDefault="005D6EE5" w:rsidP="00A51ACB">
      <w:pPr>
        <w:jc w:val="center"/>
        <w:rPr>
          <w:sz w:val="28"/>
          <w:szCs w:val="28"/>
        </w:rPr>
      </w:pPr>
      <w:r w:rsidRPr="00A51ACB">
        <w:rPr>
          <w:sz w:val="28"/>
          <w:szCs w:val="28"/>
        </w:rPr>
        <w:t>Fourniture, gestion et livraison de titres restaurant pour les agents de l’EPD LE CHARMEYRAN</w:t>
      </w:r>
    </w:p>
    <w:p w14:paraId="2336F6F3" w14:textId="77777777" w:rsidR="00A51ACB" w:rsidRDefault="00A51ACB" w:rsidP="00A51ACB">
      <w:pPr>
        <w:jc w:val="center"/>
        <w:rPr>
          <w:b/>
          <w:bCs/>
          <w:sz w:val="36"/>
          <w:szCs w:val="36"/>
        </w:rPr>
      </w:pPr>
    </w:p>
    <w:p w14:paraId="11214F4B" w14:textId="77777777" w:rsidR="00A51ACB" w:rsidRDefault="00A51ACB" w:rsidP="00A51ACB">
      <w:pPr>
        <w:jc w:val="center"/>
        <w:rPr>
          <w:b/>
          <w:bCs/>
          <w:sz w:val="36"/>
          <w:szCs w:val="36"/>
        </w:rPr>
      </w:pPr>
    </w:p>
    <w:p w14:paraId="7D3C7322" w14:textId="77777777" w:rsidR="00A51ACB" w:rsidRDefault="00A51ACB" w:rsidP="00A51ACB">
      <w:pPr>
        <w:jc w:val="center"/>
        <w:rPr>
          <w:b/>
          <w:bCs/>
          <w:sz w:val="36"/>
          <w:szCs w:val="36"/>
        </w:rPr>
      </w:pPr>
    </w:p>
    <w:p w14:paraId="0F9AAD29" w14:textId="77777777" w:rsidR="00A51ACB" w:rsidRDefault="00A51ACB" w:rsidP="00A51ACB">
      <w:pPr>
        <w:jc w:val="center"/>
        <w:rPr>
          <w:b/>
          <w:bCs/>
          <w:sz w:val="36"/>
          <w:szCs w:val="36"/>
        </w:rPr>
      </w:pPr>
    </w:p>
    <w:p w14:paraId="3B3C2071" w14:textId="0EACA09F" w:rsidR="005D6EE5" w:rsidRPr="00A51ACB" w:rsidRDefault="005D6EE5" w:rsidP="00A51ACB">
      <w:pPr>
        <w:jc w:val="center"/>
        <w:rPr>
          <w:b/>
          <w:bCs/>
          <w:sz w:val="36"/>
          <w:szCs w:val="36"/>
        </w:rPr>
      </w:pPr>
      <w:r w:rsidRPr="00A51ACB">
        <w:rPr>
          <w:b/>
          <w:bCs/>
          <w:sz w:val="36"/>
          <w:szCs w:val="36"/>
        </w:rPr>
        <w:t>Règlement de la consultation</w:t>
      </w:r>
    </w:p>
    <w:p w14:paraId="42F79222" w14:textId="77777777" w:rsidR="00A51ACB" w:rsidRDefault="00A51ACB" w:rsidP="00A51ACB">
      <w:pPr>
        <w:jc w:val="right"/>
      </w:pPr>
    </w:p>
    <w:p w14:paraId="60A2D8A6" w14:textId="77777777" w:rsidR="00A51ACB" w:rsidRDefault="00A51ACB" w:rsidP="00A51ACB">
      <w:pPr>
        <w:jc w:val="right"/>
      </w:pPr>
    </w:p>
    <w:p w14:paraId="53E73967" w14:textId="77777777" w:rsidR="00A51ACB" w:rsidRDefault="00A51ACB" w:rsidP="00A51ACB">
      <w:pPr>
        <w:jc w:val="right"/>
      </w:pPr>
    </w:p>
    <w:p w14:paraId="474953D1" w14:textId="77777777" w:rsidR="00A51ACB" w:rsidRDefault="00A51ACB" w:rsidP="00A51ACB">
      <w:pPr>
        <w:jc w:val="right"/>
      </w:pPr>
    </w:p>
    <w:p w14:paraId="0FE14158" w14:textId="77777777" w:rsidR="00A51ACB" w:rsidRDefault="00A51ACB" w:rsidP="00A51ACB">
      <w:pPr>
        <w:jc w:val="right"/>
      </w:pPr>
    </w:p>
    <w:p w14:paraId="57C9C996" w14:textId="63214F04" w:rsidR="005D6EE5" w:rsidRDefault="005D6EE5" w:rsidP="00A51ACB">
      <w:pPr>
        <w:jc w:val="right"/>
      </w:pPr>
      <w:r>
        <w:t>Date limite de remise de plis :</w:t>
      </w:r>
    </w:p>
    <w:p w14:paraId="4D3A7E7E" w14:textId="08AA0D38" w:rsidR="005D6EE5" w:rsidRDefault="00F66DA5" w:rsidP="00A51ACB">
      <w:pPr>
        <w:jc w:val="right"/>
      </w:pPr>
      <w:r>
        <w:t>Lun</w:t>
      </w:r>
      <w:r w:rsidR="005D6EE5">
        <w:t xml:space="preserve">di </w:t>
      </w:r>
      <w:r>
        <w:t>25</w:t>
      </w:r>
      <w:r w:rsidR="005D6EE5">
        <w:t xml:space="preserve"> </w:t>
      </w:r>
      <w:r>
        <w:t>Novembre</w:t>
      </w:r>
      <w:r w:rsidR="005D6EE5">
        <w:t xml:space="preserve"> 2024</w:t>
      </w:r>
      <w:r w:rsidR="005D6EE5">
        <w:cr/>
        <w:t>Heure limite : 12h00</w:t>
      </w:r>
    </w:p>
    <w:p w14:paraId="6FE46EE6" w14:textId="0A18DD1F" w:rsidR="005D6EE5" w:rsidRDefault="005D6EE5" w:rsidP="00A51ACB">
      <w:pPr>
        <w:jc w:val="right"/>
      </w:pPr>
      <w:r w:rsidRPr="005D6EE5">
        <w:t>Numéro du marché : 2024000</w:t>
      </w:r>
      <w:r>
        <w:t>1</w:t>
      </w:r>
    </w:p>
    <w:p w14:paraId="2CD33CC0" w14:textId="77777777" w:rsidR="005D6EE5" w:rsidRDefault="005D6EE5" w:rsidP="005D6EE5">
      <w:pPr>
        <w:jc w:val="both"/>
      </w:pPr>
    </w:p>
    <w:p w14:paraId="330BEC5C" w14:textId="77777777" w:rsidR="00A51ACB" w:rsidRDefault="00A51ACB" w:rsidP="005D6EE5">
      <w:pPr>
        <w:jc w:val="both"/>
      </w:pPr>
    </w:p>
    <w:sdt>
      <w:sdtPr>
        <w:rPr>
          <w:rFonts w:asciiTheme="minorHAnsi" w:eastAsiaTheme="minorHAnsi" w:hAnsiTheme="minorHAnsi" w:cstheme="minorBidi"/>
          <w:color w:val="auto"/>
          <w:kern w:val="2"/>
          <w:sz w:val="22"/>
          <w:szCs w:val="22"/>
          <w:lang w:eastAsia="en-US"/>
          <w14:ligatures w14:val="standardContextual"/>
        </w:rPr>
        <w:id w:val="1551501617"/>
        <w:docPartObj>
          <w:docPartGallery w:val="Table of Contents"/>
          <w:docPartUnique/>
        </w:docPartObj>
      </w:sdtPr>
      <w:sdtEndPr>
        <w:rPr>
          <w:b/>
          <w:bCs/>
        </w:rPr>
      </w:sdtEndPr>
      <w:sdtContent>
        <w:p w14:paraId="0470E71C" w14:textId="52C36D1A" w:rsidR="00A51ACB" w:rsidRDefault="00A51ACB">
          <w:pPr>
            <w:pStyle w:val="En-ttedetabledesmatires"/>
          </w:pPr>
          <w:r>
            <w:t>Table des matières</w:t>
          </w:r>
        </w:p>
        <w:p w14:paraId="7E160989" w14:textId="1EE186E1" w:rsidR="00A51ACB" w:rsidRDefault="00A51ACB">
          <w:pPr>
            <w:pStyle w:val="TM1"/>
            <w:tabs>
              <w:tab w:val="left" w:pos="440"/>
              <w:tab w:val="right" w:leader="dot" w:pos="9062"/>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173829178" w:history="1">
            <w:r w:rsidRPr="00232DCF">
              <w:rPr>
                <w:rStyle w:val="Lienhypertexte"/>
                <w:noProof/>
              </w:rPr>
              <w:t>1.</w:t>
            </w:r>
            <w:r>
              <w:rPr>
                <w:rFonts w:cstheme="minorBidi"/>
                <w:noProof/>
                <w:kern w:val="2"/>
                <w:sz w:val="24"/>
                <w:szCs w:val="24"/>
                <w14:ligatures w14:val="standardContextual"/>
              </w:rPr>
              <w:tab/>
            </w:r>
            <w:r w:rsidRPr="00232DCF">
              <w:rPr>
                <w:rStyle w:val="Lienhypertexte"/>
                <w:noProof/>
              </w:rPr>
              <w:t>Identification du pouvoir adjudicateur</w:t>
            </w:r>
            <w:r>
              <w:rPr>
                <w:noProof/>
                <w:webHidden/>
              </w:rPr>
              <w:tab/>
            </w:r>
            <w:r>
              <w:rPr>
                <w:noProof/>
                <w:webHidden/>
              </w:rPr>
              <w:fldChar w:fldCharType="begin"/>
            </w:r>
            <w:r>
              <w:rPr>
                <w:noProof/>
                <w:webHidden/>
              </w:rPr>
              <w:instrText xml:space="preserve"> PAGEREF _Toc173829178 \h </w:instrText>
            </w:r>
            <w:r>
              <w:rPr>
                <w:noProof/>
                <w:webHidden/>
              </w:rPr>
            </w:r>
            <w:r>
              <w:rPr>
                <w:noProof/>
                <w:webHidden/>
              </w:rPr>
              <w:fldChar w:fldCharType="separate"/>
            </w:r>
            <w:r>
              <w:rPr>
                <w:noProof/>
                <w:webHidden/>
              </w:rPr>
              <w:t>3</w:t>
            </w:r>
            <w:r>
              <w:rPr>
                <w:noProof/>
                <w:webHidden/>
              </w:rPr>
              <w:fldChar w:fldCharType="end"/>
            </w:r>
          </w:hyperlink>
        </w:p>
        <w:p w14:paraId="2E78C1BC" w14:textId="5BABE161" w:rsidR="00A51ACB" w:rsidRDefault="00A51ACB">
          <w:pPr>
            <w:pStyle w:val="TM2"/>
            <w:tabs>
              <w:tab w:val="right" w:leader="dot" w:pos="9062"/>
            </w:tabs>
            <w:rPr>
              <w:rFonts w:cstheme="minorBidi"/>
              <w:noProof/>
              <w:kern w:val="2"/>
              <w:sz w:val="24"/>
              <w:szCs w:val="24"/>
              <w14:ligatures w14:val="standardContextual"/>
            </w:rPr>
          </w:pPr>
          <w:hyperlink w:anchor="_Toc173829179" w:history="1">
            <w:r w:rsidRPr="00232DCF">
              <w:rPr>
                <w:rStyle w:val="Lienhypertexte"/>
                <w:noProof/>
              </w:rPr>
              <w:t>Siège</w:t>
            </w:r>
            <w:r>
              <w:rPr>
                <w:noProof/>
                <w:webHidden/>
              </w:rPr>
              <w:tab/>
            </w:r>
            <w:r>
              <w:rPr>
                <w:noProof/>
                <w:webHidden/>
              </w:rPr>
              <w:fldChar w:fldCharType="begin"/>
            </w:r>
            <w:r>
              <w:rPr>
                <w:noProof/>
                <w:webHidden/>
              </w:rPr>
              <w:instrText xml:space="preserve"> PAGEREF _Toc173829179 \h </w:instrText>
            </w:r>
            <w:r>
              <w:rPr>
                <w:noProof/>
                <w:webHidden/>
              </w:rPr>
            </w:r>
            <w:r>
              <w:rPr>
                <w:noProof/>
                <w:webHidden/>
              </w:rPr>
              <w:fldChar w:fldCharType="separate"/>
            </w:r>
            <w:r>
              <w:rPr>
                <w:noProof/>
                <w:webHidden/>
              </w:rPr>
              <w:t>3</w:t>
            </w:r>
            <w:r>
              <w:rPr>
                <w:noProof/>
                <w:webHidden/>
              </w:rPr>
              <w:fldChar w:fldCharType="end"/>
            </w:r>
          </w:hyperlink>
        </w:p>
        <w:p w14:paraId="69AD119A" w14:textId="54D1762B"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180" w:history="1">
            <w:r w:rsidRPr="00232DCF">
              <w:rPr>
                <w:rStyle w:val="Lienhypertexte"/>
                <w:noProof/>
              </w:rPr>
              <w:t>2.</w:t>
            </w:r>
            <w:r>
              <w:rPr>
                <w:rFonts w:cstheme="minorBidi"/>
                <w:noProof/>
                <w:kern w:val="2"/>
                <w:sz w:val="24"/>
                <w:szCs w:val="24"/>
                <w14:ligatures w14:val="standardContextual"/>
              </w:rPr>
              <w:tab/>
            </w:r>
            <w:r w:rsidRPr="00232DCF">
              <w:rPr>
                <w:rStyle w:val="Lienhypertexte"/>
                <w:noProof/>
              </w:rPr>
              <w:t>Objet et étendue de la consultation</w:t>
            </w:r>
            <w:r>
              <w:rPr>
                <w:noProof/>
                <w:webHidden/>
              </w:rPr>
              <w:tab/>
            </w:r>
            <w:r>
              <w:rPr>
                <w:noProof/>
                <w:webHidden/>
              </w:rPr>
              <w:fldChar w:fldCharType="begin"/>
            </w:r>
            <w:r>
              <w:rPr>
                <w:noProof/>
                <w:webHidden/>
              </w:rPr>
              <w:instrText xml:space="preserve"> PAGEREF _Toc173829180 \h </w:instrText>
            </w:r>
            <w:r>
              <w:rPr>
                <w:noProof/>
                <w:webHidden/>
              </w:rPr>
            </w:r>
            <w:r>
              <w:rPr>
                <w:noProof/>
                <w:webHidden/>
              </w:rPr>
              <w:fldChar w:fldCharType="separate"/>
            </w:r>
            <w:r>
              <w:rPr>
                <w:noProof/>
                <w:webHidden/>
              </w:rPr>
              <w:t>3</w:t>
            </w:r>
            <w:r>
              <w:rPr>
                <w:noProof/>
                <w:webHidden/>
              </w:rPr>
              <w:fldChar w:fldCharType="end"/>
            </w:r>
          </w:hyperlink>
        </w:p>
        <w:p w14:paraId="2F8925A6" w14:textId="19575EE4" w:rsidR="00A51ACB" w:rsidRDefault="00A51ACB">
          <w:pPr>
            <w:pStyle w:val="TM2"/>
            <w:tabs>
              <w:tab w:val="right" w:leader="dot" w:pos="9062"/>
            </w:tabs>
            <w:rPr>
              <w:rFonts w:cstheme="minorBidi"/>
              <w:noProof/>
              <w:kern w:val="2"/>
              <w:sz w:val="24"/>
              <w:szCs w:val="24"/>
              <w14:ligatures w14:val="standardContextual"/>
            </w:rPr>
          </w:pPr>
          <w:hyperlink w:anchor="_Toc173829181" w:history="1">
            <w:r w:rsidRPr="00232DCF">
              <w:rPr>
                <w:rStyle w:val="Lienhypertexte"/>
                <w:noProof/>
              </w:rPr>
              <w:t>Objet</w:t>
            </w:r>
            <w:r>
              <w:rPr>
                <w:noProof/>
                <w:webHidden/>
              </w:rPr>
              <w:tab/>
            </w:r>
            <w:r>
              <w:rPr>
                <w:noProof/>
                <w:webHidden/>
              </w:rPr>
              <w:fldChar w:fldCharType="begin"/>
            </w:r>
            <w:r>
              <w:rPr>
                <w:noProof/>
                <w:webHidden/>
              </w:rPr>
              <w:instrText xml:space="preserve"> PAGEREF _Toc173829181 \h </w:instrText>
            </w:r>
            <w:r>
              <w:rPr>
                <w:noProof/>
                <w:webHidden/>
              </w:rPr>
            </w:r>
            <w:r>
              <w:rPr>
                <w:noProof/>
                <w:webHidden/>
              </w:rPr>
              <w:fldChar w:fldCharType="separate"/>
            </w:r>
            <w:r>
              <w:rPr>
                <w:noProof/>
                <w:webHidden/>
              </w:rPr>
              <w:t>3</w:t>
            </w:r>
            <w:r>
              <w:rPr>
                <w:noProof/>
                <w:webHidden/>
              </w:rPr>
              <w:fldChar w:fldCharType="end"/>
            </w:r>
          </w:hyperlink>
        </w:p>
        <w:p w14:paraId="3B762FF1" w14:textId="4FBC5B4D" w:rsidR="00A51ACB" w:rsidRDefault="00A51ACB">
          <w:pPr>
            <w:pStyle w:val="TM2"/>
            <w:tabs>
              <w:tab w:val="right" w:leader="dot" w:pos="9062"/>
            </w:tabs>
            <w:rPr>
              <w:rFonts w:cstheme="minorBidi"/>
              <w:noProof/>
              <w:kern w:val="2"/>
              <w:sz w:val="24"/>
              <w:szCs w:val="24"/>
              <w14:ligatures w14:val="standardContextual"/>
            </w:rPr>
          </w:pPr>
          <w:hyperlink w:anchor="_Toc173829182" w:history="1">
            <w:r w:rsidRPr="00232DCF">
              <w:rPr>
                <w:rStyle w:val="Lienhypertexte"/>
                <w:noProof/>
              </w:rPr>
              <w:t>Lieu d’exécution ou de livraison</w:t>
            </w:r>
            <w:r>
              <w:rPr>
                <w:noProof/>
                <w:webHidden/>
              </w:rPr>
              <w:tab/>
            </w:r>
            <w:r>
              <w:rPr>
                <w:noProof/>
                <w:webHidden/>
              </w:rPr>
              <w:fldChar w:fldCharType="begin"/>
            </w:r>
            <w:r>
              <w:rPr>
                <w:noProof/>
                <w:webHidden/>
              </w:rPr>
              <w:instrText xml:space="preserve"> PAGEREF _Toc173829182 \h </w:instrText>
            </w:r>
            <w:r>
              <w:rPr>
                <w:noProof/>
                <w:webHidden/>
              </w:rPr>
            </w:r>
            <w:r>
              <w:rPr>
                <w:noProof/>
                <w:webHidden/>
              </w:rPr>
              <w:fldChar w:fldCharType="separate"/>
            </w:r>
            <w:r>
              <w:rPr>
                <w:noProof/>
                <w:webHidden/>
              </w:rPr>
              <w:t>4</w:t>
            </w:r>
            <w:r>
              <w:rPr>
                <w:noProof/>
                <w:webHidden/>
              </w:rPr>
              <w:fldChar w:fldCharType="end"/>
            </w:r>
          </w:hyperlink>
        </w:p>
        <w:p w14:paraId="4019F3D6" w14:textId="0BBC0101" w:rsidR="00A51ACB" w:rsidRDefault="00A51ACB">
          <w:pPr>
            <w:pStyle w:val="TM2"/>
            <w:tabs>
              <w:tab w:val="right" w:leader="dot" w:pos="9062"/>
            </w:tabs>
            <w:rPr>
              <w:rFonts w:cstheme="minorBidi"/>
              <w:noProof/>
              <w:kern w:val="2"/>
              <w:sz w:val="24"/>
              <w:szCs w:val="24"/>
              <w14:ligatures w14:val="standardContextual"/>
            </w:rPr>
          </w:pPr>
          <w:hyperlink w:anchor="_Toc173829183" w:history="1">
            <w:r w:rsidRPr="00232DCF">
              <w:rPr>
                <w:rStyle w:val="Lienhypertexte"/>
                <w:noProof/>
              </w:rPr>
              <w:t>Mode de passation</w:t>
            </w:r>
            <w:r>
              <w:rPr>
                <w:noProof/>
                <w:webHidden/>
              </w:rPr>
              <w:tab/>
            </w:r>
            <w:r>
              <w:rPr>
                <w:noProof/>
                <w:webHidden/>
              </w:rPr>
              <w:fldChar w:fldCharType="begin"/>
            </w:r>
            <w:r>
              <w:rPr>
                <w:noProof/>
                <w:webHidden/>
              </w:rPr>
              <w:instrText xml:space="preserve"> PAGEREF _Toc173829183 \h </w:instrText>
            </w:r>
            <w:r>
              <w:rPr>
                <w:noProof/>
                <w:webHidden/>
              </w:rPr>
            </w:r>
            <w:r>
              <w:rPr>
                <w:noProof/>
                <w:webHidden/>
              </w:rPr>
              <w:fldChar w:fldCharType="separate"/>
            </w:r>
            <w:r>
              <w:rPr>
                <w:noProof/>
                <w:webHidden/>
              </w:rPr>
              <w:t>4</w:t>
            </w:r>
            <w:r>
              <w:rPr>
                <w:noProof/>
                <w:webHidden/>
              </w:rPr>
              <w:fldChar w:fldCharType="end"/>
            </w:r>
          </w:hyperlink>
        </w:p>
        <w:p w14:paraId="3EAC36ED" w14:textId="5F7FF3B5" w:rsidR="00A51ACB" w:rsidRDefault="00A51ACB">
          <w:pPr>
            <w:pStyle w:val="TM2"/>
            <w:tabs>
              <w:tab w:val="right" w:leader="dot" w:pos="9062"/>
            </w:tabs>
            <w:rPr>
              <w:rFonts w:cstheme="minorBidi"/>
              <w:noProof/>
              <w:kern w:val="2"/>
              <w:sz w:val="24"/>
              <w:szCs w:val="24"/>
              <w14:ligatures w14:val="standardContextual"/>
            </w:rPr>
          </w:pPr>
          <w:hyperlink w:anchor="_Toc173829184" w:history="1">
            <w:r w:rsidRPr="00232DCF">
              <w:rPr>
                <w:rStyle w:val="Lienhypertexte"/>
                <w:noProof/>
              </w:rPr>
              <w:t>Décomposition de l'accord-cadre</w:t>
            </w:r>
            <w:r>
              <w:rPr>
                <w:noProof/>
                <w:webHidden/>
              </w:rPr>
              <w:tab/>
            </w:r>
            <w:r>
              <w:rPr>
                <w:noProof/>
                <w:webHidden/>
              </w:rPr>
              <w:fldChar w:fldCharType="begin"/>
            </w:r>
            <w:r>
              <w:rPr>
                <w:noProof/>
                <w:webHidden/>
              </w:rPr>
              <w:instrText xml:space="preserve"> PAGEREF _Toc173829184 \h </w:instrText>
            </w:r>
            <w:r>
              <w:rPr>
                <w:noProof/>
                <w:webHidden/>
              </w:rPr>
            </w:r>
            <w:r>
              <w:rPr>
                <w:noProof/>
                <w:webHidden/>
              </w:rPr>
              <w:fldChar w:fldCharType="separate"/>
            </w:r>
            <w:r>
              <w:rPr>
                <w:noProof/>
                <w:webHidden/>
              </w:rPr>
              <w:t>4</w:t>
            </w:r>
            <w:r>
              <w:rPr>
                <w:noProof/>
                <w:webHidden/>
              </w:rPr>
              <w:fldChar w:fldCharType="end"/>
            </w:r>
          </w:hyperlink>
        </w:p>
        <w:p w14:paraId="6FC4084C" w14:textId="5C64E041" w:rsidR="00A51ACB" w:rsidRDefault="00A51ACB">
          <w:pPr>
            <w:pStyle w:val="TM2"/>
            <w:tabs>
              <w:tab w:val="right" w:leader="dot" w:pos="9062"/>
            </w:tabs>
            <w:rPr>
              <w:rFonts w:cstheme="minorBidi"/>
              <w:noProof/>
              <w:kern w:val="2"/>
              <w:sz w:val="24"/>
              <w:szCs w:val="24"/>
              <w14:ligatures w14:val="standardContextual"/>
            </w:rPr>
          </w:pPr>
          <w:hyperlink w:anchor="_Toc173829185" w:history="1">
            <w:r w:rsidRPr="00232DCF">
              <w:rPr>
                <w:rStyle w:val="Lienhypertexte"/>
                <w:noProof/>
              </w:rPr>
              <w:t>Forme de l'accord-cadre</w:t>
            </w:r>
            <w:r>
              <w:rPr>
                <w:noProof/>
                <w:webHidden/>
              </w:rPr>
              <w:tab/>
            </w:r>
            <w:r>
              <w:rPr>
                <w:noProof/>
                <w:webHidden/>
              </w:rPr>
              <w:fldChar w:fldCharType="begin"/>
            </w:r>
            <w:r>
              <w:rPr>
                <w:noProof/>
                <w:webHidden/>
              </w:rPr>
              <w:instrText xml:space="preserve"> PAGEREF _Toc173829185 \h </w:instrText>
            </w:r>
            <w:r>
              <w:rPr>
                <w:noProof/>
                <w:webHidden/>
              </w:rPr>
            </w:r>
            <w:r>
              <w:rPr>
                <w:noProof/>
                <w:webHidden/>
              </w:rPr>
              <w:fldChar w:fldCharType="separate"/>
            </w:r>
            <w:r>
              <w:rPr>
                <w:noProof/>
                <w:webHidden/>
              </w:rPr>
              <w:t>4</w:t>
            </w:r>
            <w:r>
              <w:rPr>
                <w:noProof/>
                <w:webHidden/>
              </w:rPr>
              <w:fldChar w:fldCharType="end"/>
            </w:r>
          </w:hyperlink>
        </w:p>
        <w:p w14:paraId="4E7F4285" w14:textId="6C3A8A10" w:rsidR="00A51ACB" w:rsidRDefault="00A51ACB">
          <w:pPr>
            <w:pStyle w:val="TM2"/>
            <w:tabs>
              <w:tab w:val="right" w:leader="dot" w:pos="9062"/>
            </w:tabs>
            <w:rPr>
              <w:rFonts w:cstheme="minorBidi"/>
              <w:noProof/>
              <w:kern w:val="2"/>
              <w:sz w:val="24"/>
              <w:szCs w:val="24"/>
              <w14:ligatures w14:val="standardContextual"/>
            </w:rPr>
          </w:pPr>
          <w:hyperlink w:anchor="_Toc173829186" w:history="1">
            <w:r w:rsidRPr="00232DCF">
              <w:rPr>
                <w:rStyle w:val="Lienhypertexte"/>
                <w:noProof/>
              </w:rPr>
              <w:t>Nomenclature CPV</w:t>
            </w:r>
            <w:r>
              <w:rPr>
                <w:noProof/>
                <w:webHidden/>
              </w:rPr>
              <w:tab/>
            </w:r>
            <w:r>
              <w:rPr>
                <w:noProof/>
                <w:webHidden/>
              </w:rPr>
              <w:fldChar w:fldCharType="begin"/>
            </w:r>
            <w:r>
              <w:rPr>
                <w:noProof/>
                <w:webHidden/>
              </w:rPr>
              <w:instrText xml:space="preserve"> PAGEREF _Toc173829186 \h </w:instrText>
            </w:r>
            <w:r>
              <w:rPr>
                <w:noProof/>
                <w:webHidden/>
              </w:rPr>
            </w:r>
            <w:r>
              <w:rPr>
                <w:noProof/>
                <w:webHidden/>
              </w:rPr>
              <w:fldChar w:fldCharType="separate"/>
            </w:r>
            <w:r>
              <w:rPr>
                <w:noProof/>
                <w:webHidden/>
              </w:rPr>
              <w:t>5</w:t>
            </w:r>
            <w:r>
              <w:rPr>
                <w:noProof/>
                <w:webHidden/>
              </w:rPr>
              <w:fldChar w:fldCharType="end"/>
            </w:r>
          </w:hyperlink>
        </w:p>
        <w:p w14:paraId="0327CC5A" w14:textId="1A5E9260" w:rsidR="00A51ACB" w:rsidRDefault="00A51ACB">
          <w:pPr>
            <w:pStyle w:val="TM2"/>
            <w:tabs>
              <w:tab w:val="right" w:leader="dot" w:pos="9062"/>
            </w:tabs>
            <w:rPr>
              <w:rFonts w:cstheme="minorBidi"/>
              <w:noProof/>
              <w:kern w:val="2"/>
              <w:sz w:val="24"/>
              <w:szCs w:val="24"/>
              <w14:ligatures w14:val="standardContextual"/>
            </w:rPr>
          </w:pPr>
          <w:hyperlink w:anchor="_Toc173829187" w:history="1">
            <w:r w:rsidRPr="00232DCF">
              <w:rPr>
                <w:rStyle w:val="Lienhypertexte"/>
                <w:noProof/>
              </w:rPr>
              <w:t>Possibilité de recours ultérieur à la procédure sans publicité ni mise en concurrence préalables pour la réalisation de prestations similaires</w:t>
            </w:r>
            <w:r>
              <w:rPr>
                <w:noProof/>
                <w:webHidden/>
              </w:rPr>
              <w:tab/>
            </w:r>
            <w:r>
              <w:rPr>
                <w:noProof/>
                <w:webHidden/>
              </w:rPr>
              <w:fldChar w:fldCharType="begin"/>
            </w:r>
            <w:r>
              <w:rPr>
                <w:noProof/>
                <w:webHidden/>
              </w:rPr>
              <w:instrText xml:space="preserve"> PAGEREF _Toc173829187 \h </w:instrText>
            </w:r>
            <w:r>
              <w:rPr>
                <w:noProof/>
                <w:webHidden/>
              </w:rPr>
            </w:r>
            <w:r>
              <w:rPr>
                <w:noProof/>
                <w:webHidden/>
              </w:rPr>
              <w:fldChar w:fldCharType="separate"/>
            </w:r>
            <w:r>
              <w:rPr>
                <w:noProof/>
                <w:webHidden/>
              </w:rPr>
              <w:t>5</w:t>
            </w:r>
            <w:r>
              <w:rPr>
                <w:noProof/>
                <w:webHidden/>
              </w:rPr>
              <w:fldChar w:fldCharType="end"/>
            </w:r>
          </w:hyperlink>
        </w:p>
        <w:p w14:paraId="28D7389E" w14:textId="621CA902"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188" w:history="1">
            <w:r w:rsidRPr="00232DCF">
              <w:rPr>
                <w:rStyle w:val="Lienhypertexte"/>
                <w:noProof/>
              </w:rPr>
              <w:t>3.</w:t>
            </w:r>
            <w:r>
              <w:rPr>
                <w:rFonts w:cstheme="minorBidi"/>
                <w:noProof/>
                <w:kern w:val="2"/>
                <w:sz w:val="24"/>
                <w:szCs w:val="24"/>
                <w14:ligatures w14:val="standardContextual"/>
              </w:rPr>
              <w:tab/>
            </w:r>
            <w:r w:rsidRPr="00232DCF">
              <w:rPr>
                <w:rStyle w:val="Lienhypertexte"/>
                <w:noProof/>
              </w:rPr>
              <w:t>Durée et délais d'exécution</w:t>
            </w:r>
            <w:r>
              <w:rPr>
                <w:noProof/>
                <w:webHidden/>
              </w:rPr>
              <w:tab/>
            </w:r>
            <w:r>
              <w:rPr>
                <w:noProof/>
                <w:webHidden/>
              </w:rPr>
              <w:fldChar w:fldCharType="begin"/>
            </w:r>
            <w:r>
              <w:rPr>
                <w:noProof/>
                <w:webHidden/>
              </w:rPr>
              <w:instrText xml:space="preserve"> PAGEREF _Toc173829188 \h </w:instrText>
            </w:r>
            <w:r>
              <w:rPr>
                <w:noProof/>
                <w:webHidden/>
              </w:rPr>
            </w:r>
            <w:r>
              <w:rPr>
                <w:noProof/>
                <w:webHidden/>
              </w:rPr>
              <w:fldChar w:fldCharType="separate"/>
            </w:r>
            <w:r>
              <w:rPr>
                <w:noProof/>
                <w:webHidden/>
              </w:rPr>
              <w:t>5</w:t>
            </w:r>
            <w:r>
              <w:rPr>
                <w:noProof/>
                <w:webHidden/>
              </w:rPr>
              <w:fldChar w:fldCharType="end"/>
            </w:r>
          </w:hyperlink>
        </w:p>
        <w:p w14:paraId="63A3C769" w14:textId="2650CCEC" w:rsidR="00A51ACB" w:rsidRDefault="00A51ACB">
          <w:pPr>
            <w:pStyle w:val="TM2"/>
            <w:tabs>
              <w:tab w:val="right" w:leader="dot" w:pos="9062"/>
            </w:tabs>
            <w:rPr>
              <w:rFonts w:cstheme="minorBidi"/>
              <w:noProof/>
              <w:kern w:val="2"/>
              <w:sz w:val="24"/>
              <w:szCs w:val="24"/>
              <w14:ligatures w14:val="standardContextual"/>
            </w:rPr>
          </w:pPr>
          <w:hyperlink w:anchor="_Toc173829189" w:history="1">
            <w:r w:rsidRPr="00232DCF">
              <w:rPr>
                <w:rStyle w:val="Lienhypertexte"/>
                <w:noProof/>
              </w:rPr>
              <w:t>Durée de l'accord-cadre</w:t>
            </w:r>
            <w:r>
              <w:rPr>
                <w:noProof/>
                <w:webHidden/>
              </w:rPr>
              <w:tab/>
            </w:r>
            <w:r>
              <w:rPr>
                <w:noProof/>
                <w:webHidden/>
              </w:rPr>
              <w:fldChar w:fldCharType="begin"/>
            </w:r>
            <w:r>
              <w:rPr>
                <w:noProof/>
                <w:webHidden/>
              </w:rPr>
              <w:instrText xml:space="preserve"> PAGEREF _Toc173829189 \h </w:instrText>
            </w:r>
            <w:r>
              <w:rPr>
                <w:noProof/>
                <w:webHidden/>
              </w:rPr>
            </w:r>
            <w:r>
              <w:rPr>
                <w:noProof/>
                <w:webHidden/>
              </w:rPr>
              <w:fldChar w:fldCharType="separate"/>
            </w:r>
            <w:r>
              <w:rPr>
                <w:noProof/>
                <w:webHidden/>
              </w:rPr>
              <w:t>5</w:t>
            </w:r>
            <w:r>
              <w:rPr>
                <w:noProof/>
                <w:webHidden/>
              </w:rPr>
              <w:fldChar w:fldCharType="end"/>
            </w:r>
          </w:hyperlink>
        </w:p>
        <w:p w14:paraId="1D25F8F7" w14:textId="2103D262" w:rsidR="00A51ACB" w:rsidRDefault="00A51ACB">
          <w:pPr>
            <w:pStyle w:val="TM2"/>
            <w:tabs>
              <w:tab w:val="right" w:leader="dot" w:pos="9062"/>
            </w:tabs>
            <w:rPr>
              <w:rFonts w:cstheme="minorBidi"/>
              <w:noProof/>
              <w:kern w:val="2"/>
              <w:sz w:val="24"/>
              <w:szCs w:val="24"/>
              <w14:ligatures w14:val="standardContextual"/>
            </w:rPr>
          </w:pPr>
          <w:hyperlink w:anchor="_Toc173829190" w:history="1">
            <w:r w:rsidRPr="00232DCF">
              <w:rPr>
                <w:rStyle w:val="Lienhypertexte"/>
                <w:noProof/>
              </w:rPr>
              <w:t>Délais d'exécution</w:t>
            </w:r>
            <w:r>
              <w:rPr>
                <w:noProof/>
                <w:webHidden/>
              </w:rPr>
              <w:tab/>
            </w:r>
            <w:r>
              <w:rPr>
                <w:noProof/>
                <w:webHidden/>
              </w:rPr>
              <w:fldChar w:fldCharType="begin"/>
            </w:r>
            <w:r>
              <w:rPr>
                <w:noProof/>
                <w:webHidden/>
              </w:rPr>
              <w:instrText xml:space="preserve"> PAGEREF _Toc173829190 \h </w:instrText>
            </w:r>
            <w:r>
              <w:rPr>
                <w:noProof/>
                <w:webHidden/>
              </w:rPr>
            </w:r>
            <w:r>
              <w:rPr>
                <w:noProof/>
                <w:webHidden/>
              </w:rPr>
              <w:fldChar w:fldCharType="separate"/>
            </w:r>
            <w:r>
              <w:rPr>
                <w:noProof/>
                <w:webHidden/>
              </w:rPr>
              <w:t>6</w:t>
            </w:r>
            <w:r>
              <w:rPr>
                <w:noProof/>
                <w:webHidden/>
              </w:rPr>
              <w:fldChar w:fldCharType="end"/>
            </w:r>
          </w:hyperlink>
        </w:p>
        <w:p w14:paraId="54CCCBD5" w14:textId="4F8ED90B"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191" w:history="1">
            <w:r w:rsidRPr="00232DCF">
              <w:rPr>
                <w:rStyle w:val="Lienhypertexte"/>
                <w:noProof/>
              </w:rPr>
              <w:t>4.</w:t>
            </w:r>
            <w:r>
              <w:rPr>
                <w:rFonts w:cstheme="minorBidi"/>
                <w:noProof/>
                <w:kern w:val="2"/>
                <w:sz w:val="24"/>
                <w:szCs w:val="24"/>
                <w14:ligatures w14:val="standardContextual"/>
              </w:rPr>
              <w:tab/>
            </w:r>
            <w:r w:rsidRPr="00232DCF">
              <w:rPr>
                <w:rStyle w:val="Lienhypertexte"/>
                <w:noProof/>
              </w:rPr>
              <w:t>Organisation de la consultation</w:t>
            </w:r>
            <w:r>
              <w:rPr>
                <w:noProof/>
                <w:webHidden/>
              </w:rPr>
              <w:tab/>
            </w:r>
            <w:r>
              <w:rPr>
                <w:noProof/>
                <w:webHidden/>
              </w:rPr>
              <w:fldChar w:fldCharType="begin"/>
            </w:r>
            <w:r>
              <w:rPr>
                <w:noProof/>
                <w:webHidden/>
              </w:rPr>
              <w:instrText xml:space="preserve"> PAGEREF _Toc173829191 \h </w:instrText>
            </w:r>
            <w:r>
              <w:rPr>
                <w:noProof/>
                <w:webHidden/>
              </w:rPr>
            </w:r>
            <w:r>
              <w:rPr>
                <w:noProof/>
                <w:webHidden/>
              </w:rPr>
              <w:fldChar w:fldCharType="separate"/>
            </w:r>
            <w:r>
              <w:rPr>
                <w:noProof/>
                <w:webHidden/>
              </w:rPr>
              <w:t>6</w:t>
            </w:r>
            <w:r>
              <w:rPr>
                <w:noProof/>
                <w:webHidden/>
              </w:rPr>
              <w:fldChar w:fldCharType="end"/>
            </w:r>
          </w:hyperlink>
        </w:p>
        <w:p w14:paraId="4FB49BBF" w14:textId="679F11FC" w:rsidR="00A51ACB" w:rsidRDefault="00A51ACB">
          <w:pPr>
            <w:pStyle w:val="TM2"/>
            <w:tabs>
              <w:tab w:val="right" w:leader="dot" w:pos="9062"/>
            </w:tabs>
            <w:rPr>
              <w:rFonts w:cstheme="minorBidi"/>
              <w:noProof/>
              <w:kern w:val="2"/>
              <w:sz w:val="24"/>
              <w:szCs w:val="24"/>
              <w14:ligatures w14:val="standardContextual"/>
            </w:rPr>
          </w:pPr>
          <w:hyperlink w:anchor="_Toc173829192" w:history="1">
            <w:r w:rsidRPr="00232DCF">
              <w:rPr>
                <w:rStyle w:val="Lienhypertexte"/>
                <w:noProof/>
              </w:rPr>
              <w:t>Délai de validité des offres</w:t>
            </w:r>
            <w:r>
              <w:rPr>
                <w:noProof/>
                <w:webHidden/>
              </w:rPr>
              <w:tab/>
            </w:r>
            <w:r>
              <w:rPr>
                <w:noProof/>
                <w:webHidden/>
              </w:rPr>
              <w:fldChar w:fldCharType="begin"/>
            </w:r>
            <w:r>
              <w:rPr>
                <w:noProof/>
                <w:webHidden/>
              </w:rPr>
              <w:instrText xml:space="preserve"> PAGEREF _Toc173829192 \h </w:instrText>
            </w:r>
            <w:r>
              <w:rPr>
                <w:noProof/>
                <w:webHidden/>
              </w:rPr>
            </w:r>
            <w:r>
              <w:rPr>
                <w:noProof/>
                <w:webHidden/>
              </w:rPr>
              <w:fldChar w:fldCharType="separate"/>
            </w:r>
            <w:r>
              <w:rPr>
                <w:noProof/>
                <w:webHidden/>
              </w:rPr>
              <w:t>6</w:t>
            </w:r>
            <w:r>
              <w:rPr>
                <w:noProof/>
                <w:webHidden/>
              </w:rPr>
              <w:fldChar w:fldCharType="end"/>
            </w:r>
          </w:hyperlink>
        </w:p>
        <w:p w14:paraId="5EC7C168" w14:textId="54409608" w:rsidR="00A51ACB" w:rsidRDefault="00A51ACB">
          <w:pPr>
            <w:pStyle w:val="TM2"/>
            <w:tabs>
              <w:tab w:val="right" w:leader="dot" w:pos="9062"/>
            </w:tabs>
            <w:rPr>
              <w:rFonts w:cstheme="minorBidi"/>
              <w:noProof/>
              <w:kern w:val="2"/>
              <w:sz w:val="24"/>
              <w:szCs w:val="24"/>
              <w14:ligatures w14:val="standardContextual"/>
            </w:rPr>
          </w:pPr>
          <w:hyperlink w:anchor="_Toc173829193" w:history="1">
            <w:r w:rsidRPr="00232DCF">
              <w:rPr>
                <w:rStyle w:val="Lienhypertexte"/>
                <w:noProof/>
              </w:rPr>
              <w:t>Variantes</w:t>
            </w:r>
            <w:r>
              <w:rPr>
                <w:noProof/>
                <w:webHidden/>
              </w:rPr>
              <w:tab/>
            </w:r>
            <w:r>
              <w:rPr>
                <w:noProof/>
                <w:webHidden/>
              </w:rPr>
              <w:fldChar w:fldCharType="begin"/>
            </w:r>
            <w:r>
              <w:rPr>
                <w:noProof/>
                <w:webHidden/>
              </w:rPr>
              <w:instrText xml:space="preserve"> PAGEREF _Toc173829193 \h </w:instrText>
            </w:r>
            <w:r>
              <w:rPr>
                <w:noProof/>
                <w:webHidden/>
              </w:rPr>
            </w:r>
            <w:r>
              <w:rPr>
                <w:noProof/>
                <w:webHidden/>
              </w:rPr>
              <w:fldChar w:fldCharType="separate"/>
            </w:r>
            <w:r>
              <w:rPr>
                <w:noProof/>
                <w:webHidden/>
              </w:rPr>
              <w:t>6</w:t>
            </w:r>
            <w:r>
              <w:rPr>
                <w:noProof/>
                <w:webHidden/>
              </w:rPr>
              <w:fldChar w:fldCharType="end"/>
            </w:r>
          </w:hyperlink>
        </w:p>
        <w:p w14:paraId="30539683" w14:textId="23EFCEE9" w:rsidR="00A51ACB" w:rsidRDefault="00A51ACB">
          <w:pPr>
            <w:pStyle w:val="TM2"/>
            <w:tabs>
              <w:tab w:val="right" w:leader="dot" w:pos="9062"/>
            </w:tabs>
            <w:rPr>
              <w:rFonts w:cstheme="minorBidi"/>
              <w:noProof/>
              <w:kern w:val="2"/>
              <w:sz w:val="24"/>
              <w:szCs w:val="24"/>
              <w14:ligatures w14:val="standardContextual"/>
            </w:rPr>
          </w:pPr>
          <w:hyperlink w:anchor="_Toc173829194" w:history="1">
            <w:r w:rsidRPr="00232DCF">
              <w:rPr>
                <w:rStyle w:val="Lienhypertexte"/>
                <w:noProof/>
              </w:rPr>
              <w:t>Prestations supplémentaires éventuelles</w:t>
            </w:r>
            <w:r>
              <w:rPr>
                <w:noProof/>
                <w:webHidden/>
              </w:rPr>
              <w:tab/>
            </w:r>
            <w:r>
              <w:rPr>
                <w:noProof/>
                <w:webHidden/>
              </w:rPr>
              <w:fldChar w:fldCharType="begin"/>
            </w:r>
            <w:r>
              <w:rPr>
                <w:noProof/>
                <w:webHidden/>
              </w:rPr>
              <w:instrText xml:space="preserve"> PAGEREF _Toc173829194 \h </w:instrText>
            </w:r>
            <w:r>
              <w:rPr>
                <w:noProof/>
                <w:webHidden/>
              </w:rPr>
            </w:r>
            <w:r>
              <w:rPr>
                <w:noProof/>
                <w:webHidden/>
              </w:rPr>
              <w:fldChar w:fldCharType="separate"/>
            </w:r>
            <w:r>
              <w:rPr>
                <w:noProof/>
                <w:webHidden/>
              </w:rPr>
              <w:t>6</w:t>
            </w:r>
            <w:r>
              <w:rPr>
                <w:noProof/>
                <w:webHidden/>
              </w:rPr>
              <w:fldChar w:fldCharType="end"/>
            </w:r>
          </w:hyperlink>
        </w:p>
        <w:p w14:paraId="11C1F05E" w14:textId="00CE4280" w:rsidR="00A51ACB" w:rsidRDefault="00A51ACB">
          <w:pPr>
            <w:pStyle w:val="TM2"/>
            <w:tabs>
              <w:tab w:val="right" w:leader="dot" w:pos="9062"/>
            </w:tabs>
            <w:rPr>
              <w:rFonts w:cstheme="minorBidi"/>
              <w:noProof/>
              <w:kern w:val="2"/>
              <w:sz w:val="24"/>
              <w:szCs w:val="24"/>
              <w14:ligatures w14:val="standardContextual"/>
            </w:rPr>
          </w:pPr>
          <w:hyperlink w:anchor="_Toc173829195" w:history="1">
            <w:r w:rsidRPr="00232DCF">
              <w:rPr>
                <w:rStyle w:val="Lienhypertexte"/>
                <w:noProof/>
              </w:rPr>
              <w:t>Modalités de financement</w:t>
            </w:r>
            <w:r>
              <w:rPr>
                <w:noProof/>
                <w:webHidden/>
              </w:rPr>
              <w:tab/>
            </w:r>
            <w:r>
              <w:rPr>
                <w:noProof/>
                <w:webHidden/>
              </w:rPr>
              <w:fldChar w:fldCharType="begin"/>
            </w:r>
            <w:r>
              <w:rPr>
                <w:noProof/>
                <w:webHidden/>
              </w:rPr>
              <w:instrText xml:space="preserve"> PAGEREF _Toc173829195 \h </w:instrText>
            </w:r>
            <w:r>
              <w:rPr>
                <w:noProof/>
                <w:webHidden/>
              </w:rPr>
            </w:r>
            <w:r>
              <w:rPr>
                <w:noProof/>
                <w:webHidden/>
              </w:rPr>
              <w:fldChar w:fldCharType="separate"/>
            </w:r>
            <w:r>
              <w:rPr>
                <w:noProof/>
                <w:webHidden/>
              </w:rPr>
              <w:t>6</w:t>
            </w:r>
            <w:r>
              <w:rPr>
                <w:noProof/>
                <w:webHidden/>
              </w:rPr>
              <w:fldChar w:fldCharType="end"/>
            </w:r>
          </w:hyperlink>
        </w:p>
        <w:p w14:paraId="582EF248" w14:textId="7D5EE3F2" w:rsidR="00A51ACB" w:rsidRDefault="00A51ACB">
          <w:pPr>
            <w:pStyle w:val="TM2"/>
            <w:tabs>
              <w:tab w:val="right" w:leader="dot" w:pos="9062"/>
            </w:tabs>
            <w:rPr>
              <w:rFonts w:cstheme="minorBidi"/>
              <w:noProof/>
              <w:kern w:val="2"/>
              <w:sz w:val="24"/>
              <w:szCs w:val="24"/>
              <w14:ligatures w14:val="standardContextual"/>
            </w:rPr>
          </w:pPr>
          <w:hyperlink w:anchor="_Toc173829196" w:history="1">
            <w:r w:rsidRPr="00232DCF">
              <w:rPr>
                <w:rStyle w:val="Lienhypertexte"/>
                <w:noProof/>
              </w:rPr>
              <w:t>Liste des documents constituant le dossier de consultation</w:t>
            </w:r>
            <w:r>
              <w:rPr>
                <w:noProof/>
                <w:webHidden/>
              </w:rPr>
              <w:tab/>
            </w:r>
            <w:r>
              <w:rPr>
                <w:noProof/>
                <w:webHidden/>
              </w:rPr>
              <w:fldChar w:fldCharType="begin"/>
            </w:r>
            <w:r>
              <w:rPr>
                <w:noProof/>
                <w:webHidden/>
              </w:rPr>
              <w:instrText xml:space="preserve"> PAGEREF _Toc173829196 \h </w:instrText>
            </w:r>
            <w:r>
              <w:rPr>
                <w:noProof/>
                <w:webHidden/>
              </w:rPr>
            </w:r>
            <w:r>
              <w:rPr>
                <w:noProof/>
                <w:webHidden/>
              </w:rPr>
              <w:fldChar w:fldCharType="separate"/>
            </w:r>
            <w:r>
              <w:rPr>
                <w:noProof/>
                <w:webHidden/>
              </w:rPr>
              <w:t>6</w:t>
            </w:r>
            <w:r>
              <w:rPr>
                <w:noProof/>
                <w:webHidden/>
              </w:rPr>
              <w:fldChar w:fldCharType="end"/>
            </w:r>
          </w:hyperlink>
        </w:p>
        <w:p w14:paraId="1C118D79" w14:textId="2EBDDD7F" w:rsidR="00A51ACB" w:rsidRDefault="00A51ACB">
          <w:pPr>
            <w:pStyle w:val="TM2"/>
            <w:tabs>
              <w:tab w:val="right" w:leader="dot" w:pos="9062"/>
            </w:tabs>
            <w:rPr>
              <w:rFonts w:cstheme="minorBidi"/>
              <w:noProof/>
              <w:kern w:val="2"/>
              <w:sz w:val="24"/>
              <w:szCs w:val="24"/>
              <w14:ligatures w14:val="standardContextual"/>
            </w:rPr>
          </w:pPr>
          <w:hyperlink w:anchor="_Toc173829197" w:history="1">
            <w:r w:rsidRPr="00232DCF">
              <w:rPr>
                <w:rStyle w:val="Lienhypertexte"/>
                <w:noProof/>
              </w:rPr>
              <w:t>Mise à disposition du dossier de consultation</w:t>
            </w:r>
            <w:r>
              <w:rPr>
                <w:noProof/>
                <w:webHidden/>
              </w:rPr>
              <w:tab/>
            </w:r>
            <w:r>
              <w:rPr>
                <w:noProof/>
                <w:webHidden/>
              </w:rPr>
              <w:fldChar w:fldCharType="begin"/>
            </w:r>
            <w:r>
              <w:rPr>
                <w:noProof/>
                <w:webHidden/>
              </w:rPr>
              <w:instrText xml:space="preserve"> PAGEREF _Toc173829197 \h </w:instrText>
            </w:r>
            <w:r>
              <w:rPr>
                <w:noProof/>
                <w:webHidden/>
              </w:rPr>
            </w:r>
            <w:r>
              <w:rPr>
                <w:noProof/>
                <w:webHidden/>
              </w:rPr>
              <w:fldChar w:fldCharType="separate"/>
            </w:r>
            <w:r>
              <w:rPr>
                <w:noProof/>
                <w:webHidden/>
              </w:rPr>
              <w:t>7</w:t>
            </w:r>
            <w:r>
              <w:rPr>
                <w:noProof/>
                <w:webHidden/>
              </w:rPr>
              <w:fldChar w:fldCharType="end"/>
            </w:r>
          </w:hyperlink>
        </w:p>
        <w:p w14:paraId="686D2236" w14:textId="223C5882" w:rsidR="00A51ACB" w:rsidRDefault="00A51ACB">
          <w:pPr>
            <w:pStyle w:val="TM2"/>
            <w:tabs>
              <w:tab w:val="right" w:leader="dot" w:pos="9062"/>
            </w:tabs>
            <w:rPr>
              <w:rFonts w:cstheme="minorBidi"/>
              <w:noProof/>
              <w:kern w:val="2"/>
              <w:sz w:val="24"/>
              <w:szCs w:val="24"/>
              <w14:ligatures w14:val="standardContextual"/>
            </w:rPr>
          </w:pPr>
          <w:hyperlink w:anchor="_Toc173829198" w:history="1">
            <w:r w:rsidRPr="00232DCF">
              <w:rPr>
                <w:rStyle w:val="Lienhypertexte"/>
                <w:noProof/>
              </w:rPr>
              <w:t>Modification de détail au dossier de consultation</w:t>
            </w:r>
            <w:r>
              <w:rPr>
                <w:noProof/>
                <w:webHidden/>
              </w:rPr>
              <w:tab/>
            </w:r>
            <w:r>
              <w:rPr>
                <w:noProof/>
                <w:webHidden/>
              </w:rPr>
              <w:fldChar w:fldCharType="begin"/>
            </w:r>
            <w:r>
              <w:rPr>
                <w:noProof/>
                <w:webHidden/>
              </w:rPr>
              <w:instrText xml:space="preserve"> PAGEREF _Toc173829198 \h </w:instrText>
            </w:r>
            <w:r>
              <w:rPr>
                <w:noProof/>
                <w:webHidden/>
              </w:rPr>
            </w:r>
            <w:r>
              <w:rPr>
                <w:noProof/>
                <w:webHidden/>
              </w:rPr>
              <w:fldChar w:fldCharType="separate"/>
            </w:r>
            <w:r>
              <w:rPr>
                <w:noProof/>
                <w:webHidden/>
              </w:rPr>
              <w:t>7</w:t>
            </w:r>
            <w:r>
              <w:rPr>
                <w:noProof/>
                <w:webHidden/>
              </w:rPr>
              <w:fldChar w:fldCharType="end"/>
            </w:r>
          </w:hyperlink>
        </w:p>
        <w:p w14:paraId="3DC667DB" w14:textId="3B8651C8"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199" w:history="1">
            <w:r w:rsidRPr="00232DCF">
              <w:rPr>
                <w:rStyle w:val="Lienhypertexte"/>
                <w:noProof/>
              </w:rPr>
              <w:t>5.</w:t>
            </w:r>
            <w:r>
              <w:rPr>
                <w:rFonts w:cstheme="minorBidi"/>
                <w:noProof/>
                <w:kern w:val="2"/>
                <w:sz w:val="24"/>
                <w:szCs w:val="24"/>
                <w14:ligatures w14:val="standardContextual"/>
              </w:rPr>
              <w:tab/>
            </w:r>
            <w:r w:rsidRPr="00232DCF">
              <w:rPr>
                <w:rStyle w:val="Lienhypertexte"/>
                <w:noProof/>
              </w:rPr>
              <w:t>Groupements et forme juridique de l'attributaire</w:t>
            </w:r>
            <w:r>
              <w:rPr>
                <w:noProof/>
                <w:webHidden/>
              </w:rPr>
              <w:tab/>
            </w:r>
            <w:r>
              <w:rPr>
                <w:noProof/>
                <w:webHidden/>
              </w:rPr>
              <w:fldChar w:fldCharType="begin"/>
            </w:r>
            <w:r>
              <w:rPr>
                <w:noProof/>
                <w:webHidden/>
              </w:rPr>
              <w:instrText xml:space="preserve"> PAGEREF _Toc173829199 \h </w:instrText>
            </w:r>
            <w:r>
              <w:rPr>
                <w:noProof/>
                <w:webHidden/>
              </w:rPr>
            </w:r>
            <w:r>
              <w:rPr>
                <w:noProof/>
                <w:webHidden/>
              </w:rPr>
              <w:fldChar w:fldCharType="separate"/>
            </w:r>
            <w:r>
              <w:rPr>
                <w:noProof/>
                <w:webHidden/>
              </w:rPr>
              <w:t>8</w:t>
            </w:r>
            <w:r>
              <w:rPr>
                <w:noProof/>
                <w:webHidden/>
              </w:rPr>
              <w:fldChar w:fldCharType="end"/>
            </w:r>
          </w:hyperlink>
        </w:p>
        <w:p w14:paraId="7F8B0828" w14:textId="15FCCC5B"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200" w:history="1">
            <w:r w:rsidRPr="00232DCF">
              <w:rPr>
                <w:rStyle w:val="Lienhypertexte"/>
                <w:noProof/>
              </w:rPr>
              <w:t>6.</w:t>
            </w:r>
            <w:r>
              <w:rPr>
                <w:rFonts w:cstheme="minorBidi"/>
                <w:noProof/>
                <w:kern w:val="2"/>
                <w:sz w:val="24"/>
                <w:szCs w:val="24"/>
                <w14:ligatures w14:val="standardContextual"/>
              </w:rPr>
              <w:tab/>
            </w:r>
            <w:r w:rsidRPr="00232DCF">
              <w:rPr>
                <w:rStyle w:val="Lienhypertexte"/>
                <w:noProof/>
              </w:rPr>
              <w:t>Retrait du dossier</w:t>
            </w:r>
            <w:r>
              <w:rPr>
                <w:noProof/>
                <w:webHidden/>
              </w:rPr>
              <w:tab/>
            </w:r>
            <w:r>
              <w:rPr>
                <w:noProof/>
                <w:webHidden/>
              </w:rPr>
              <w:fldChar w:fldCharType="begin"/>
            </w:r>
            <w:r>
              <w:rPr>
                <w:noProof/>
                <w:webHidden/>
              </w:rPr>
              <w:instrText xml:space="preserve"> PAGEREF _Toc173829200 \h </w:instrText>
            </w:r>
            <w:r>
              <w:rPr>
                <w:noProof/>
                <w:webHidden/>
              </w:rPr>
            </w:r>
            <w:r>
              <w:rPr>
                <w:noProof/>
                <w:webHidden/>
              </w:rPr>
              <w:fldChar w:fldCharType="separate"/>
            </w:r>
            <w:r>
              <w:rPr>
                <w:noProof/>
                <w:webHidden/>
              </w:rPr>
              <w:t>8</w:t>
            </w:r>
            <w:r>
              <w:rPr>
                <w:noProof/>
                <w:webHidden/>
              </w:rPr>
              <w:fldChar w:fldCharType="end"/>
            </w:r>
          </w:hyperlink>
        </w:p>
        <w:p w14:paraId="13C4F14D" w14:textId="3A797339"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201" w:history="1">
            <w:r w:rsidRPr="00232DCF">
              <w:rPr>
                <w:rStyle w:val="Lienhypertexte"/>
                <w:noProof/>
              </w:rPr>
              <w:t>7.</w:t>
            </w:r>
            <w:r>
              <w:rPr>
                <w:rFonts w:cstheme="minorBidi"/>
                <w:noProof/>
                <w:kern w:val="2"/>
                <w:sz w:val="24"/>
                <w:szCs w:val="24"/>
                <w14:ligatures w14:val="standardContextual"/>
              </w:rPr>
              <w:tab/>
            </w:r>
            <w:r w:rsidRPr="00232DCF">
              <w:rPr>
                <w:rStyle w:val="Lienhypertexte"/>
                <w:noProof/>
              </w:rPr>
              <w:t>Présentation des candidatures et des offres</w:t>
            </w:r>
            <w:r>
              <w:rPr>
                <w:noProof/>
                <w:webHidden/>
              </w:rPr>
              <w:tab/>
            </w:r>
            <w:r>
              <w:rPr>
                <w:noProof/>
                <w:webHidden/>
              </w:rPr>
              <w:fldChar w:fldCharType="begin"/>
            </w:r>
            <w:r>
              <w:rPr>
                <w:noProof/>
                <w:webHidden/>
              </w:rPr>
              <w:instrText xml:space="preserve"> PAGEREF _Toc173829201 \h </w:instrText>
            </w:r>
            <w:r>
              <w:rPr>
                <w:noProof/>
                <w:webHidden/>
              </w:rPr>
            </w:r>
            <w:r>
              <w:rPr>
                <w:noProof/>
                <w:webHidden/>
              </w:rPr>
              <w:fldChar w:fldCharType="separate"/>
            </w:r>
            <w:r>
              <w:rPr>
                <w:noProof/>
                <w:webHidden/>
              </w:rPr>
              <w:t>9</w:t>
            </w:r>
            <w:r>
              <w:rPr>
                <w:noProof/>
                <w:webHidden/>
              </w:rPr>
              <w:fldChar w:fldCharType="end"/>
            </w:r>
          </w:hyperlink>
        </w:p>
        <w:p w14:paraId="0569D9BD" w14:textId="6CEB898A" w:rsidR="00A51ACB" w:rsidRDefault="00A51ACB">
          <w:pPr>
            <w:pStyle w:val="TM2"/>
            <w:tabs>
              <w:tab w:val="right" w:leader="dot" w:pos="9062"/>
            </w:tabs>
            <w:rPr>
              <w:rFonts w:cstheme="minorBidi"/>
              <w:noProof/>
              <w:kern w:val="2"/>
              <w:sz w:val="24"/>
              <w:szCs w:val="24"/>
              <w14:ligatures w14:val="standardContextual"/>
            </w:rPr>
          </w:pPr>
          <w:hyperlink w:anchor="_Toc173829202" w:history="1">
            <w:r w:rsidRPr="00232DCF">
              <w:rPr>
                <w:rStyle w:val="Lienhypertexte"/>
                <w:noProof/>
              </w:rPr>
              <w:t>Pièces de la candidature</w:t>
            </w:r>
            <w:r>
              <w:rPr>
                <w:noProof/>
                <w:webHidden/>
              </w:rPr>
              <w:tab/>
            </w:r>
            <w:r>
              <w:rPr>
                <w:noProof/>
                <w:webHidden/>
              </w:rPr>
              <w:fldChar w:fldCharType="begin"/>
            </w:r>
            <w:r>
              <w:rPr>
                <w:noProof/>
                <w:webHidden/>
              </w:rPr>
              <w:instrText xml:space="preserve"> PAGEREF _Toc173829202 \h </w:instrText>
            </w:r>
            <w:r>
              <w:rPr>
                <w:noProof/>
                <w:webHidden/>
              </w:rPr>
            </w:r>
            <w:r>
              <w:rPr>
                <w:noProof/>
                <w:webHidden/>
              </w:rPr>
              <w:fldChar w:fldCharType="separate"/>
            </w:r>
            <w:r>
              <w:rPr>
                <w:noProof/>
                <w:webHidden/>
              </w:rPr>
              <w:t>9</w:t>
            </w:r>
            <w:r>
              <w:rPr>
                <w:noProof/>
                <w:webHidden/>
              </w:rPr>
              <w:fldChar w:fldCharType="end"/>
            </w:r>
          </w:hyperlink>
        </w:p>
        <w:p w14:paraId="48D2D511" w14:textId="6038BCD9" w:rsidR="00A51ACB" w:rsidRDefault="00A51ACB">
          <w:pPr>
            <w:pStyle w:val="TM2"/>
            <w:tabs>
              <w:tab w:val="right" w:leader="dot" w:pos="9062"/>
            </w:tabs>
            <w:rPr>
              <w:rFonts w:cstheme="minorBidi"/>
              <w:noProof/>
              <w:kern w:val="2"/>
              <w:sz w:val="24"/>
              <w:szCs w:val="24"/>
              <w14:ligatures w14:val="standardContextual"/>
            </w:rPr>
          </w:pPr>
          <w:hyperlink w:anchor="_Toc173829203" w:history="1">
            <w:r w:rsidRPr="00232DCF">
              <w:rPr>
                <w:rStyle w:val="Lienhypertexte"/>
                <w:noProof/>
              </w:rPr>
              <w:t>Pièces de l'offre</w:t>
            </w:r>
            <w:r>
              <w:rPr>
                <w:noProof/>
                <w:webHidden/>
              </w:rPr>
              <w:tab/>
            </w:r>
            <w:r>
              <w:rPr>
                <w:noProof/>
                <w:webHidden/>
              </w:rPr>
              <w:fldChar w:fldCharType="begin"/>
            </w:r>
            <w:r>
              <w:rPr>
                <w:noProof/>
                <w:webHidden/>
              </w:rPr>
              <w:instrText xml:space="preserve"> PAGEREF _Toc173829203 \h </w:instrText>
            </w:r>
            <w:r>
              <w:rPr>
                <w:noProof/>
                <w:webHidden/>
              </w:rPr>
            </w:r>
            <w:r>
              <w:rPr>
                <w:noProof/>
                <w:webHidden/>
              </w:rPr>
              <w:fldChar w:fldCharType="separate"/>
            </w:r>
            <w:r>
              <w:rPr>
                <w:noProof/>
                <w:webHidden/>
              </w:rPr>
              <w:t>11</w:t>
            </w:r>
            <w:r>
              <w:rPr>
                <w:noProof/>
                <w:webHidden/>
              </w:rPr>
              <w:fldChar w:fldCharType="end"/>
            </w:r>
          </w:hyperlink>
        </w:p>
        <w:p w14:paraId="5B44C9DC" w14:textId="615C1F02"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204" w:history="1">
            <w:r w:rsidRPr="00232DCF">
              <w:rPr>
                <w:rStyle w:val="Lienhypertexte"/>
                <w:noProof/>
              </w:rPr>
              <w:t>8.</w:t>
            </w:r>
            <w:r>
              <w:rPr>
                <w:rFonts w:cstheme="minorBidi"/>
                <w:noProof/>
                <w:kern w:val="2"/>
                <w:sz w:val="24"/>
                <w:szCs w:val="24"/>
                <w14:ligatures w14:val="standardContextual"/>
              </w:rPr>
              <w:tab/>
            </w:r>
            <w:r w:rsidRPr="00232DCF">
              <w:rPr>
                <w:rStyle w:val="Lienhypertexte"/>
                <w:noProof/>
              </w:rPr>
              <w:t>Conditions de participation, examen des candidatures et sélection des candidats</w:t>
            </w:r>
            <w:r>
              <w:rPr>
                <w:noProof/>
                <w:webHidden/>
              </w:rPr>
              <w:tab/>
            </w:r>
            <w:r>
              <w:rPr>
                <w:noProof/>
                <w:webHidden/>
              </w:rPr>
              <w:fldChar w:fldCharType="begin"/>
            </w:r>
            <w:r>
              <w:rPr>
                <w:noProof/>
                <w:webHidden/>
              </w:rPr>
              <w:instrText xml:space="preserve"> PAGEREF _Toc173829204 \h </w:instrText>
            </w:r>
            <w:r>
              <w:rPr>
                <w:noProof/>
                <w:webHidden/>
              </w:rPr>
            </w:r>
            <w:r>
              <w:rPr>
                <w:noProof/>
                <w:webHidden/>
              </w:rPr>
              <w:fldChar w:fldCharType="separate"/>
            </w:r>
            <w:r>
              <w:rPr>
                <w:noProof/>
                <w:webHidden/>
              </w:rPr>
              <w:t>12</w:t>
            </w:r>
            <w:r>
              <w:rPr>
                <w:noProof/>
                <w:webHidden/>
              </w:rPr>
              <w:fldChar w:fldCharType="end"/>
            </w:r>
          </w:hyperlink>
        </w:p>
        <w:p w14:paraId="7900F135" w14:textId="78DD3806" w:rsidR="00A51ACB" w:rsidRDefault="00A51ACB">
          <w:pPr>
            <w:pStyle w:val="TM1"/>
            <w:tabs>
              <w:tab w:val="left" w:pos="440"/>
              <w:tab w:val="right" w:leader="dot" w:pos="9062"/>
            </w:tabs>
            <w:rPr>
              <w:rFonts w:cstheme="minorBidi"/>
              <w:noProof/>
              <w:kern w:val="2"/>
              <w:sz w:val="24"/>
              <w:szCs w:val="24"/>
              <w14:ligatures w14:val="standardContextual"/>
            </w:rPr>
          </w:pPr>
          <w:hyperlink w:anchor="_Toc173829205" w:history="1">
            <w:r w:rsidRPr="00232DCF">
              <w:rPr>
                <w:rStyle w:val="Lienhypertexte"/>
                <w:noProof/>
              </w:rPr>
              <w:t>9.</w:t>
            </w:r>
            <w:r>
              <w:rPr>
                <w:rFonts w:cstheme="minorBidi"/>
                <w:noProof/>
                <w:kern w:val="2"/>
                <w:sz w:val="24"/>
                <w:szCs w:val="24"/>
                <w14:ligatures w14:val="standardContextual"/>
              </w:rPr>
              <w:tab/>
            </w:r>
            <w:r w:rsidRPr="00232DCF">
              <w:rPr>
                <w:rStyle w:val="Lienhypertexte"/>
                <w:noProof/>
              </w:rPr>
              <w:t>Jugement des offres et a</w:t>
            </w:r>
            <w:r w:rsidRPr="00232DCF">
              <w:rPr>
                <w:rStyle w:val="Lienhypertexte"/>
                <w:noProof/>
              </w:rPr>
              <w:t>t</w:t>
            </w:r>
            <w:r w:rsidRPr="00232DCF">
              <w:rPr>
                <w:rStyle w:val="Lienhypertexte"/>
                <w:noProof/>
              </w:rPr>
              <w:t>tribution de l'accord-cadre</w:t>
            </w:r>
            <w:r>
              <w:rPr>
                <w:noProof/>
                <w:webHidden/>
              </w:rPr>
              <w:tab/>
            </w:r>
            <w:r>
              <w:rPr>
                <w:noProof/>
                <w:webHidden/>
              </w:rPr>
              <w:fldChar w:fldCharType="begin"/>
            </w:r>
            <w:r>
              <w:rPr>
                <w:noProof/>
                <w:webHidden/>
              </w:rPr>
              <w:instrText xml:space="preserve"> PAGEREF _Toc173829205 \h </w:instrText>
            </w:r>
            <w:r>
              <w:rPr>
                <w:noProof/>
                <w:webHidden/>
              </w:rPr>
            </w:r>
            <w:r>
              <w:rPr>
                <w:noProof/>
                <w:webHidden/>
              </w:rPr>
              <w:fldChar w:fldCharType="separate"/>
            </w:r>
            <w:r>
              <w:rPr>
                <w:noProof/>
                <w:webHidden/>
              </w:rPr>
              <w:t>12</w:t>
            </w:r>
            <w:r>
              <w:rPr>
                <w:noProof/>
                <w:webHidden/>
              </w:rPr>
              <w:fldChar w:fldCharType="end"/>
            </w:r>
          </w:hyperlink>
        </w:p>
        <w:p w14:paraId="34327ADC" w14:textId="6AE9BD1D" w:rsidR="00A51ACB" w:rsidRDefault="00A51ACB">
          <w:pPr>
            <w:pStyle w:val="TM2"/>
            <w:tabs>
              <w:tab w:val="right" w:leader="dot" w:pos="9062"/>
            </w:tabs>
            <w:rPr>
              <w:rFonts w:cstheme="minorBidi"/>
              <w:noProof/>
              <w:kern w:val="2"/>
              <w:sz w:val="24"/>
              <w:szCs w:val="24"/>
              <w14:ligatures w14:val="standardContextual"/>
            </w:rPr>
          </w:pPr>
          <w:hyperlink w:anchor="_Toc173829206" w:history="1">
            <w:r w:rsidRPr="00232DCF">
              <w:rPr>
                <w:rStyle w:val="Lienhypertexte"/>
                <w:noProof/>
              </w:rPr>
              <w:t>Préalable</w:t>
            </w:r>
            <w:r>
              <w:rPr>
                <w:noProof/>
                <w:webHidden/>
              </w:rPr>
              <w:tab/>
            </w:r>
            <w:r>
              <w:rPr>
                <w:noProof/>
                <w:webHidden/>
              </w:rPr>
              <w:fldChar w:fldCharType="begin"/>
            </w:r>
            <w:r>
              <w:rPr>
                <w:noProof/>
                <w:webHidden/>
              </w:rPr>
              <w:instrText xml:space="preserve"> PAGEREF _Toc173829206 \h </w:instrText>
            </w:r>
            <w:r>
              <w:rPr>
                <w:noProof/>
                <w:webHidden/>
              </w:rPr>
            </w:r>
            <w:r>
              <w:rPr>
                <w:noProof/>
                <w:webHidden/>
              </w:rPr>
              <w:fldChar w:fldCharType="separate"/>
            </w:r>
            <w:r>
              <w:rPr>
                <w:noProof/>
                <w:webHidden/>
              </w:rPr>
              <w:t>12</w:t>
            </w:r>
            <w:r>
              <w:rPr>
                <w:noProof/>
                <w:webHidden/>
              </w:rPr>
              <w:fldChar w:fldCharType="end"/>
            </w:r>
          </w:hyperlink>
        </w:p>
        <w:p w14:paraId="0FA02676" w14:textId="7BE48B10" w:rsidR="00A51ACB" w:rsidRDefault="00A51ACB">
          <w:pPr>
            <w:pStyle w:val="TM2"/>
            <w:tabs>
              <w:tab w:val="right" w:leader="dot" w:pos="9062"/>
            </w:tabs>
            <w:rPr>
              <w:rFonts w:cstheme="minorBidi"/>
              <w:noProof/>
              <w:kern w:val="2"/>
              <w:sz w:val="24"/>
              <w:szCs w:val="24"/>
              <w14:ligatures w14:val="standardContextual"/>
            </w:rPr>
          </w:pPr>
          <w:hyperlink w:anchor="_Toc173829207" w:history="1">
            <w:r w:rsidRPr="00232DCF">
              <w:rPr>
                <w:rStyle w:val="Lienhypertexte"/>
                <w:noProof/>
              </w:rPr>
              <w:t>Critères de jugement des offres</w:t>
            </w:r>
            <w:r>
              <w:rPr>
                <w:noProof/>
                <w:webHidden/>
              </w:rPr>
              <w:tab/>
            </w:r>
            <w:r>
              <w:rPr>
                <w:noProof/>
                <w:webHidden/>
              </w:rPr>
              <w:fldChar w:fldCharType="begin"/>
            </w:r>
            <w:r>
              <w:rPr>
                <w:noProof/>
                <w:webHidden/>
              </w:rPr>
              <w:instrText xml:space="preserve"> PAGEREF _Toc173829207 \h </w:instrText>
            </w:r>
            <w:r>
              <w:rPr>
                <w:noProof/>
                <w:webHidden/>
              </w:rPr>
            </w:r>
            <w:r>
              <w:rPr>
                <w:noProof/>
                <w:webHidden/>
              </w:rPr>
              <w:fldChar w:fldCharType="separate"/>
            </w:r>
            <w:r>
              <w:rPr>
                <w:noProof/>
                <w:webHidden/>
              </w:rPr>
              <w:t>12</w:t>
            </w:r>
            <w:r>
              <w:rPr>
                <w:noProof/>
                <w:webHidden/>
              </w:rPr>
              <w:fldChar w:fldCharType="end"/>
            </w:r>
          </w:hyperlink>
        </w:p>
        <w:p w14:paraId="0DF03CDC" w14:textId="746EC389" w:rsidR="00A51ACB" w:rsidRDefault="00A51ACB">
          <w:pPr>
            <w:pStyle w:val="TM2"/>
            <w:tabs>
              <w:tab w:val="right" w:leader="dot" w:pos="9062"/>
            </w:tabs>
            <w:rPr>
              <w:rFonts w:cstheme="minorBidi"/>
              <w:noProof/>
              <w:kern w:val="2"/>
              <w:sz w:val="24"/>
              <w:szCs w:val="24"/>
              <w14:ligatures w14:val="standardContextual"/>
            </w:rPr>
          </w:pPr>
          <w:hyperlink w:anchor="_Toc173829208" w:history="1">
            <w:r w:rsidRPr="00232DCF">
              <w:rPr>
                <w:rStyle w:val="Lienhypertexte"/>
                <w:noProof/>
              </w:rPr>
              <w:t>Attribution de l'accord-cadre</w:t>
            </w:r>
            <w:r>
              <w:rPr>
                <w:noProof/>
                <w:webHidden/>
              </w:rPr>
              <w:tab/>
            </w:r>
            <w:r>
              <w:rPr>
                <w:noProof/>
                <w:webHidden/>
              </w:rPr>
              <w:fldChar w:fldCharType="begin"/>
            </w:r>
            <w:r>
              <w:rPr>
                <w:noProof/>
                <w:webHidden/>
              </w:rPr>
              <w:instrText xml:space="preserve"> PAGEREF _Toc173829208 \h </w:instrText>
            </w:r>
            <w:r>
              <w:rPr>
                <w:noProof/>
                <w:webHidden/>
              </w:rPr>
            </w:r>
            <w:r>
              <w:rPr>
                <w:noProof/>
                <w:webHidden/>
              </w:rPr>
              <w:fldChar w:fldCharType="separate"/>
            </w:r>
            <w:r>
              <w:rPr>
                <w:noProof/>
                <w:webHidden/>
              </w:rPr>
              <w:t>14</w:t>
            </w:r>
            <w:r>
              <w:rPr>
                <w:noProof/>
                <w:webHidden/>
              </w:rPr>
              <w:fldChar w:fldCharType="end"/>
            </w:r>
          </w:hyperlink>
        </w:p>
        <w:p w14:paraId="545B7C0B" w14:textId="369E9B7C" w:rsidR="00A51ACB" w:rsidRDefault="00A51ACB">
          <w:pPr>
            <w:pStyle w:val="TM1"/>
            <w:tabs>
              <w:tab w:val="left" w:pos="720"/>
              <w:tab w:val="right" w:leader="dot" w:pos="9062"/>
            </w:tabs>
            <w:rPr>
              <w:rFonts w:cstheme="minorBidi"/>
              <w:noProof/>
              <w:kern w:val="2"/>
              <w:sz w:val="24"/>
              <w:szCs w:val="24"/>
              <w14:ligatures w14:val="standardContextual"/>
            </w:rPr>
          </w:pPr>
          <w:hyperlink w:anchor="_Toc173829209" w:history="1">
            <w:r w:rsidRPr="00232DCF">
              <w:rPr>
                <w:rStyle w:val="Lienhypertexte"/>
                <w:noProof/>
              </w:rPr>
              <w:t>10.</w:t>
            </w:r>
            <w:r>
              <w:rPr>
                <w:rFonts w:cstheme="minorBidi"/>
                <w:noProof/>
                <w:kern w:val="2"/>
                <w:sz w:val="24"/>
                <w:szCs w:val="24"/>
                <w14:ligatures w14:val="standardContextual"/>
              </w:rPr>
              <w:tab/>
            </w:r>
            <w:r w:rsidRPr="00232DCF">
              <w:rPr>
                <w:rStyle w:val="Lienhypertexte"/>
                <w:noProof/>
              </w:rPr>
              <w:t>Conditions d'envoi et de remise des plis</w:t>
            </w:r>
            <w:r>
              <w:rPr>
                <w:noProof/>
                <w:webHidden/>
              </w:rPr>
              <w:tab/>
            </w:r>
            <w:r>
              <w:rPr>
                <w:noProof/>
                <w:webHidden/>
              </w:rPr>
              <w:fldChar w:fldCharType="begin"/>
            </w:r>
            <w:r>
              <w:rPr>
                <w:noProof/>
                <w:webHidden/>
              </w:rPr>
              <w:instrText xml:space="preserve"> PAGEREF _Toc173829209 \h </w:instrText>
            </w:r>
            <w:r>
              <w:rPr>
                <w:noProof/>
                <w:webHidden/>
              </w:rPr>
            </w:r>
            <w:r>
              <w:rPr>
                <w:noProof/>
                <w:webHidden/>
              </w:rPr>
              <w:fldChar w:fldCharType="separate"/>
            </w:r>
            <w:r>
              <w:rPr>
                <w:noProof/>
                <w:webHidden/>
              </w:rPr>
              <w:t>15</w:t>
            </w:r>
            <w:r>
              <w:rPr>
                <w:noProof/>
                <w:webHidden/>
              </w:rPr>
              <w:fldChar w:fldCharType="end"/>
            </w:r>
          </w:hyperlink>
        </w:p>
        <w:p w14:paraId="54B28DB5" w14:textId="5F616752" w:rsidR="00A51ACB" w:rsidRDefault="00A51ACB">
          <w:pPr>
            <w:pStyle w:val="TM2"/>
            <w:tabs>
              <w:tab w:val="right" w:leader="dot" w:pos="9062"/>
            </w:tabs>
            <w:rPr>
              <w:rFonts w:cstheme="minorBidi"/>
              <w:noProof/>
              <w:kern w:val="2"/>
              <w:sz w:val="24"/>
              <w:szCs w:val="24"/>
              <w14:ligatures w14:val="standardContextual"/>
            </w:rPr>
          </w:pPr>
          <w:hyperlink w:anchor="_Toc173829210" w:history="1">
            <w:r w:rsidRPr="00232DCF">
              <w:rPr>
                <w:rStyle w:val="Lienhypertexte"/>
                <w:noProof/>
              </w:rPr>
              <w:t>Conditions de la dématérialisation</w:t>
            </w:r>
            <w:r>
              <w:rPr>
                <w:noProof/>
                <w:webHidden/>
              </w:rPr>
              <w:tab/>
            </w:r>
            <w:r>
              <w:rPr>
                <w:noProof/>
                <w:webHidden/>
              </w:rPr>
              <w:fldChar w:fldCharType="begin"/>
            </w:r>
            <w:r>
              <w:rPr>
                <w:noProof/>
                <w:webHidden/>
              </w:rPr>
              <w:instrText xml:space="preserve"> PAGEREF _Toc173829210 \h </w:instrText>
            </w:r>
            <w:r>
              <w:rPr>
                <w:noProof/>
                <w:webHidden/>
              </w:rPr>
            </w:r>
            <w:r>
              <w:rPr>
                <w:noProof/>
                <w:webHidden/>
              </w:rPr>
              <w:fldChar w:fldCharType="separate"/>
            </w:r>
            <w:r>
              <w:rPr>
                <w:noProof/>
                <w:webHidden/>
              </w:rPr>
              <w:t>15</w:t>
            </w:r>
            <w:r>
              <w:rPr>
                <w:noProof/>
                <w:webHidden/>
              </w:rPr>
              <w:fldChar w:fldCharType="end"/>
            </w:r>
          </w:hyperlink>
        </w:p>
        <w:p w14:paraId="60F33F2E" w14:textId="39CEEE58" w:rsidR="00A51ACB" w:rsidRDefault="00A51ACB">
          <w:pPr>
            <w:pStyle w:val="TM2"/>
            <w:tabs>
              <w:tab w:val="right" w:leader="dot" w:pos="9062"/>
            </w:tabs>
            <w:rPr>
              <w:rFonts w:cstheme="minorBidi"/>
              <w:noProof/>
              <w:kern w:val="2"/>
              <w:sz w:val="24"/>
              <w:szCs w:val="24"/>
              <w14:ligatures w14:val="standardContextual"/>
            </w:rPr>
          </w:pPr>
          <w:hyperlink w:anchor="_Toc173829211" w:history="1">
            <w:r w:rsidRPr="00232DCF">
              <w:rPr>
                <w:rStyle w:val="Lienhypertexte"/>
                <w:noProof/>
              </w:rPr>
              <w:t>Modalités d'envoi des propositions dématérialisées</w:t>
            </w:r>
            <w:r>
              <w:rPr>
                <w:noProof/>
                <w:webHidden/>
              </w:rPr>
              <w:tab/>
            </w:r>
            <w:r>
              <w:rPr>
                <w:noProof/>
                <w:webHidden/>
              </w:rPr>
              <w:fldChar w:fldCharType="begin"/>
            </w:r>
            <w:r>
              <w:rPr>
                <w:noProof/>
                <w:webHidden/>
              </w:rPr>
              <w:instrText xml:space="preserve"> PAGEREF _Toc173829211 \h </w:instrText>
            </w:r>
            <w:r>
              <w:rPr>
                <w:noProof/>
                <w:webHidden/>
              </w:rPr>
            </w:r>
            <w:r>
              <w:rPr>
                <w:noProof/>
                <w:webHidden/>
              </w:rPr>
              <w:fldChar w:fldCharType="separate"/>
            </w:r>
            <w:r>
              <w:rPr>
                <w:noProof/>
                <w:webHidden/>
              </w:rPr>
              <w:t>16</w:t>
            </w:r>
            <w:r>
              <w:rPr>
                <w:noProof/>
                <w:webHidden/>
              </w:rPr>
              <w:fldChar w:fldCharType="end"/>
            </w:r>
          </w:hyperlink>
        </w:p>
        <w:p w14:paraId="6ECBAD29" w14:textId="1C09EC98" w:rsidR="00A51ACB" w:rsidRDefault="00A51ACB">
          <w:pPr>
            <w:pStyle w:val="TM2"/>
            <w:tabs>
              <w:tab w:val="right" w:leader="dot" w:pos="9062"/>
            </w:tabs>
            <w:rPr>
              <w:rFonts w:cstheme="minorBidi"/>
              <w:noProof/>
              <w:kern w:val="2"/>
              <w:sz w:val="24"/>
              <w:szCs w:val="24"/>
              <w14:ligatures w14:val="standardContextual"/>
            </w:rPr>
          </w:pPr>
          <w:hyperlink w:anchor="_Toc173829212" w:history="1">
            <w:r w:rsidRPr="00232DCF">
              <w:rPr>
                <w:rStyle w:val="Lienhypertexte"/>
                <w:noProof/>
              </w:rPr>
              <w:t>Modalités de signature des offres</w:t>
            </w:r>
            <w:r>
              <w:rPr>
                <w:noProof/>
                <w:webHidden/>
              </w:rPr>
              <w:tab/>
            </w:r>
            <w:r>
              <w:rPr>
                <w:noProof/>
                <w:webHidden/>
              </w:rPr>
              <w:fldChar w:fldCharType="begin"/>
            </w:r>
            <w:r>
              <w:rPr>
                <w:noProof/>
                <w:webHidden/>
              </w:rPr>
              <w:instrText xml:space="preserve"> PAGEREF _Toc173829212 \h </w:instrText>
            </w:r>
            <w:r>
              <w:rPr>
                <w:noProof/>
                <w:webHidden/>
              </w:rPr>
            </w:r>
            <w:r>
              <w:rPr>
                <w:noProof/>
                <w:webHidden/>
              </w:rPr>
              <w:fldChar w:fldCharType="separate"/>
            </w:r>
            <w:r>
              <w:rPr>
                <w:noProof/>
                <w:webHidden/>
              </w:rPr>
              <w:t>17</w:t>
            </w:r>
            <w:r>
              <w:rPr>
                <w:noProof/>
                <w:webHidden/>
              </w:rPr>
              <w:fldChar w:fldCharType="end"/>
            </w:r>
          </w:hyperlink>
        </w:p>
        <w:p w14:paraId="16BEFBDA" w14:textId="2B85CB87" w:rsidR="00A51ACB" w:rsidRDefault="00A51ACB">
          <w:pPr>
            <w:pStyle w:val="TM1"/>
            <w:tabs>
              <w:tab w:val="left" w:pos="720"/>
              <w:tab w:val="right" w:leader="dot" w:pos="9062"/>
            </w:tabs>
            <w:rPr>
              <w:rFonts w:cstheme="minorBidi"/>
              <w:noProof/>
              <w:kern w:val="2"/>
              <w:sz w:val="24"/>
              <w:szCs w:val="24"/>
              <w14:ligatures w14:val="standardContextual"/>
            </w:rPr>
          </w:pPr>
          <w:hyperlink w:anchor="_Toc173829213" w:history="1">
            <w:r w:rsidRPr="00232DCF">
              <w:rPr>
                <w:rStyle w:val="Lienhypertexte"/>
                <w:noProof/>
              </w:rPr>
              <w:t>11.</w:t>
            </w:r>
            <w:r>
              <w:rPr>
                <w:rFonts w:cstheme="minorBidi"/>
                <w:noProof/>
                <w:kern w:val="2"/>
                <w:sz w:val="24"/>
                <w:szCs w:val="24"/>
                <w14:ligatures w14:val="standardContextual"/>
              </w:rPr>
              <w:tab/>
            </w:r>
            <w:r w:rsidRPr="00232DCF">
              <w:rPr>
                <w:rStyle w:val="Lienhypertexte"/>
                <w:noProof/>
              </w:rPr>
              <w:t>Renseignements complémentaires</w:t>
            </w:r>
            <w:r>
              <w:rPr>
                <w:noProof/>
                <w:webHidden/>
              </w:rPr>
              <w:tab/>
            </w:r>
            <w:r>
              <w:rPr>
                <w:noProof/>
                <w:webHidden/>
              </w:rPr>
              <w:fldChar w:fldCharType="begin"/>
            </w:r>
            <w:r>
              <w:rPr>
                <w:noProof/>
                <w:webHidden/>
              </w:rPr>
              <w:instrText xml:space="preserve"> PAGEREF _Toc173829213 \h </w:instrText>
            </w:r>
            <w:r>
              <w:rPr>
                <w:noProof/>
                <w:webHidden/>
              </w:rPr>
            </w:r>
            <w:r>
              <w:rPr>
                <w:noProof/>
                <w:webHidden/>
              </w:rPr>
              <w:fldChar w:fldCharType="separate"/>
            </w:r>
            <w:r>
              <w:rPr>
                <w:noProof/>
                <w:webHidden/>
              </w:rPr>
              <w:t>18</w:t>
            </w:r>
            <w:r>
              <w:rPr>
                <w:noProof/>
                <w:webHidden/>
              </w:rPr>
              <w:fldChar w:fldCharType="end"/>
            </w:r>
          </w:hyperlink>
        </w:p>
        <w:p w14:paraId="37D09AB6" w14:textId="6CFA4CB6" w:rsidR="00A51ACB" w:rsidRDefault="00A51ACB">
          <w:pPr>
            <w:pStyle w:val="TM2"/>
            <w:tabs>
              <w:tab w:val="right" w:leader="dot" w:pos="9062"/>
            </w:tabs>
            <w:rPr>
              <w:rFonts w:cstheme="minorBidi"/>
              <w:noProof/>
              <w:kern w:val="2"/>
              <w:sz w:val="24"/>
              <w:szCs w:val="24"/>
              <w14:ligatures w14:val="standardContextual"/>
            </w:rPr>
          </w:pPr>
          <w:hyperlink w:anchor="_Toc173829214" w:history="1">
            <w:r w:rsidRPr="00232DCF">
              <w:rPr>
                <w:rStyle w:val="Lienhypertexte"/>
                <w:noProof/>
              </w:rPr>
              <w:t>Renseignements administratifs et techniques</w:t>
            </w:r>
            <w:r>
              <w:rPr>
                <w:noProof/>
                <w:webHidden/>
              </w:rPr>
              <w:tab/>
            </w:r>
            <w:r>
              <w:rPr>
                <w:noProof/>
                <w:webHidden/>
              </w:rPr>
              <w:fldChar w:fldCharType="begin"/>
            </w:r>
            <w:r>
              <w:rPr>
                <w:noProof/>
                <w:webHidden/>
              </w:rPr>
              <w:instrText xml:space="preserve"> PAGEREF _Toc173829214 \h </w:instrText>
            </w:r>
            <w:r>
              <w:rPr>
                <w:noProof/>
                <w:webHidden/>
              </w:rPr>
            </w:r>
            <w:r>
              <w:rPr>
                <w:noProof/>
                <w:webHidden/>
              </w:rPr>
              <w:fldChar w:fldCharType="separate"/>
            </w:r>
            <w:r>
              <w:rPr>
                <w:noProof/>
                <w:webHidden/>
              </w:rPr>
              <w:t>18</w:t>
            </w:r>
            <w:r>
              <w:rPr>
                <w:noProof/>
                <w:webHidden/>
              </w:rPr>
              <w:fldChar w:fldCharType="end"/>
            </w:r>
          </w:hyperlink>
        </w:p>
        <w:p w14:paraId="58CBFAA7" w14:textId="0D5772F9" w:rsidR="00A51ACB" w:rsidRDefault="00A51ACB">
          <w:pPr>
            <w:pStyle w:val="TM2"/>
            <w:tabs>
              <w:tab w:val="right" w:leader="dot" w:pos="9062"/>
            </w:tabs>
            <w:rPr>
              <w:rFonts w:cstheme="minorBidi"/>
              <w:noProof/>
              <w:kern w:val="2"/>
              <w:sz w:val="24"/>
              <w:szCs w:val="24"/>
              <w14:ligatures w14:val="standardContextual"/>
            </w:rPr>
          </w:pPr>
          <w:hyperlink w:anchor="_Toc173829215" w:history="1">
            <w:r w:rsidRPr="00232DCF">
              <w:rPr>
                <w:rStyle w:val="Lienhypertexte"/>
                <w:noProof/>
              </w:rPr>
              <w:t>Voies de recours</w:t>
            </w:r>
            <w:r>
              <w:rPr>
                <w:noProof/>
                <w:webHidden/>
              </w:rPr>
              <w:tab/>
            </w:r>
            <w:r>
              <w:rPr>
                <w:noProof/>
                <w:webHidden/>
              </w:rPr>
              <w:fldChar w:fldCharType="begin"/>
            </w:r>
            <w:r>
              <w:rPr>
                <w:noProof/>
                <w:webHidden/>
              </w:rPr>
              <w:instrText xml:space="preserve"> PAGEREF _Toc173829215 \h </w:instrText>
            </w:r>
            <w:r>
              <w:rPr>
                <w:noProof/>
                <w:webHidden/>
              </w:rPr>
            </w:r>
            <w:r>
              <w:rPr>
                <w:noProof/>
                <w:webHidden/>
              </w:rPr>
              <w:fldChar w:fldCharType="separate"/>
            </w:r>
            <w:r>
              <w:rPr>
                <w:noProof/>
                <w:webHidden/>
              </w:rPr>
              <w:t>18</w:t>
            </w:r>
            <w:r>
              <w:rPr>
                <w:noProof/>
                <w:webHidden/>
              </w:rPr>
              <w:fldChar w:fldCharType="end"/>
            </w:r>
          </w:hyperlink>
        </w:p>
        <w:p w14:paraId="7A5EC8DA" w14:textId="245BBDE6" w:rsidR="00A51ACB" w:rsidRDefault="00A51ACB">
          <w:r>
            <w:rPr>
              <w:b/>
              <w:bCs/>
            </w:rPr>
            <w:fldChar w:fldCharType="end"/>
          </w:r>
        </w:p>
      </w:sdtContent>
    </w:sdt>
    <w:p w14:paraId="5D1E440E" w14:textId="77777777" w:rsidR="00A51ACB" w:rsidRDefault="00A51ACB" w:rsidP="005D6EE5">
      <w:pPr>
        <w:jc w:val="both"/>
      </w:pPr>
    </w:p>
    <w:p w14:paraId="53C023F5" w14:textId="77777777" w:rsidR="00A51ACB" w:rsidRDefault="00A51ACB" w:rsidP="005D6EE5">
      <w:pPr>
        <w:jc w:val="both"/>
      </w:pPr>
    </w:p>
    <w:p w14:paraId="104C7AA0" w14:textId="77777777" w:rsidR="00A51ACB" w:rsidRDefault="00A51ACB" w:rsidP="005D6EE5">
      <w:pPr>
        <w:jc w:val="both"/>
      </w:pPr>
    </w:p>
    <w:p w14:paraId="784C2931" w14:textId="77777777" w:rsidR="005D6EE5" w:rsidRDefault="005D6EE5" w:rsidP="005435C5">
      <w:pPr>
        <w:pStyle w:val="Titre1"/>
      </w:pPr>
      <w:bookmarkStart w:id="0" w:name="_Toc173829178"/>
      <w:r>
        <w:t>Identification du pouvoir adjudicateur</w:t>
      </w:r>
      <w:bookmarkEnd w:id="0"/>
    </w:p>
    <w:p w14:paraId="5EAE029B" w14:textId="77777777" w:rsidR="005D6EE5" w:rsidRDefault="005D6EE5" w:rsidP="005D6EE5">
      <w:pPr>
        <w:jc w:val="both"/>
      </w:pPr>
    </w:p>
    <w:p w14:paraId="1CD53BF5" w14:textId="01846168" w:rsidR="005D6EE5" w:rsidRDefault="005D6EE5" w:rsidP="005435C5">
      <w:pPr>
        <w:pStyle w:val="Titre2"/>
      </w:pPr>
      <w:bookmarkStart w:id="1" w:name="_Toc173829179"/>
      <w:r>
        <w:t>Siège</w:t>
      </w:r>
      <w:bookmarkEnd w:id="1"/>
      <w:r>
        <w:t xml:space="preserve"> </w:t>
      </w:r>
    </w:p>
    <w:p w14:paraId="76E31AB4" w14:textId="77777777" w:rsidR="005D6EE5" w:rsidRDefault="005D6EE5" w:rsidP="005D6EE5">
      <w:pPr>
        <w:jc w:val="both"/>
      </w:pPr>
    </w:p>
    <w:p w14:paraId="0EFAC8B9" w14:textId="3ABA1CD8" w:rsidR="005D6EE5" w:rsidRDefault="005D6EE5" w:rsidP="0057363F">
      <w:pPr>
        <w:spacing w:after="0"/>
        <w:jc w:val="both"/>
      </w:pPr>
      <w:r>
        <w:t>EPD LE CHARMEYRAN</w:t>
      </w:r>
    </w:p>
    <w:p w14:paraId="14520286" w14:textId="23E3D57B" w:rsidR="005D6EE5" w:rsidRDefault="005D6EE5" w:rsidP="0057363F">
      <w:pPr>
        <w:spacing w:after="0"/>
        <w:jc w:val="both"/>
      </w:pPr>
      <w:r>
        <w:t>9 Chemin DUHAMEL</w:t>
      </w:r>
    </w:p>
    <w:p w14:paraId="665176DC" w14:textId="7A942D89" w:rsidR="005D6EE5" w:rsidRDefault="005D6EE5" w:rsidP="0057363F">
      <w:pPr>
        <w:spacing w:after="0"/>
        <w:jc w:val="both"/>
      </w:pPr>
      <w:r>
        <w:t>38700 LA TRONCHE</w:t>
      </w:r>
    </w:p>
    <w:p w14:paraId="45F315CF" w14:textId="77777777" w:rsidR="005D6EE5" w:rsidRPr="005D6EE5" w:rsidRDefault="005D6EE5" w:rsidP="005D6EE5">
      <w:pPr>
        <w:jc w:val="both"/>
        <w:rPr>
          <w:u w:val="single"/>
        </w:rPr>
      </w:pPr>
      <w:r w:rsidRPr="005D6EE5">
        <w:rPr>
          <w:u w:val="single"/>
        </w:rPr>
        <w:t>Contact :</w:t>
      </w:r>
    </w:p>
    <w:p w14:paraId="19986D4F" w14:textId="5B528234" w:rsidR="005D6EE5" w:rsidRDefault="005D6EE5" w:rsidP="0057363F">
      <w:pPr>
        <w:spacing w:after="0"/>
        <w:jc w:val="both"/>
      </w:pPr>
      <w:r>
        <w:t>SERVICE FINANCES</w:t>
      </w:r>
    </w:p>
    <w:p w14:paraId="07A631A4" w14:textId="716B4900" w:rsidR="005D6EE5" w:rsidRDefault="005D6EE5" w:rsidP="0057363F">
      <w:pPr>
        <w:spacing w:after="0"/>
        <w:jc w:val="both"/>
      </w:pPr>
      <w:r>
        <w:t>Téléphone : +33/4 76 01 43 08</w:t>
      </w:r>
    </w:p>
    <w:p w14:paraId="00A32D50" w14:textId="77777777" w:rsidR="005D6EE5" w:rsidRDefault="005D6EE5" w:rsidP="0057363F">
      <w:pPr>
        <w:spacing w:after="0"/>
        <w:jc w:val="both"/>
      </w:pPr>
      <w:r>
        <w:t xml:space="preserve">Courriel : </w:t>
      </w:r>
      <w:hyperlink r:id="rId9" w:history="1">
        <w:r w:rsidRPr="00491C7B">
          <w:rPr>
            <w:rStyle w:val="Lienhypertexte"/>
          </w:rPr>
          <w:t>finances@charmeyran38.fr</w:t>
        </w:r>
      </w:hyperlink>
      <w:r>
        <w:t xml:space="preserve"> </w:t>
      </w:r>
    </w:p>
    <w:p w14:paraId="422D3FB0" w14:textId="77777777" w:rsidR="005D6EE5" w:rsidRDefault="005D6EE5" w:rsidP="005D6EE5">
      <w:pPr>
        <w:jc w:val="both"/>
      </w:pPr>
      <w:r>
        <w:t>Adresse(s) internet :</w:t>
      </w:r>
    </w:p>
    <w:p w14:paraId="0F0DF3AA" w14:textId="77777777" w:rsidR="005D6EE5" w:rsidRDefault="005D6EE5" w:rsidP="005D6EE5">
      <w:pPr>
        <w:jc w:val="both"/>
      </w:pPr>
      <w:r>
        <w:t xml:space="preserve">- Adresse du profil d’acheteur : </w:t>
      </w:r>
      <w:hyperlink r:id="rId10" w:history="1">
        <w:r w:rsidRPr="00491C7B">
          <w:rPr>
            <w:rStyle w:val="Lienhypertexte"/>
          </w:rPr>
          <w:t>https://www.marches-securises.fr</w:t>
        </w:r>
      </w:hyperlink>
      <w:r>
        <w:t xml:space="preserve"> </w:t>
      </w:r>
    </w:p>
    <w:p w14:paraId="0EA9610D" w14:textId="10919204" w:rsidR="005D6EE5" w:rsidRDefault="005D6EE5" w:rsidP="005D6EE5">
      <w:pPr>
        <w:jc w:val="both"/>
      </w:pPr>
      <w:r>
        <w:t>L’</w:t>
      </w:r>
      <w:r w:rsidRPr="005D6EE5">
        <w:t>EPD</w:t>
      </w:r>
      <w:r>
        <w:t xml:space="preserve"> LE CHARMEYRAN est représenté par sa directrice en exercice, M</w:t>
      </w:r>
      <w:r w:rsidR="00D73CCF">
        <w:t>adame</w:t>
      </w:r>
      <w:r>
        <w:t xml:space="preserve"> MICAUD Isabelle.</w:t>
      </w:r>
    </w:p>
    <w:p w14:paraId="4F31919B" w14:textId="77777777" w:rsidR="005D6EE5" w:rsidRDefault="005D6EE5" w:rsidP="005D6EE5">
      <w:pPr>
        <w:jc w:val="both"/>
      </w:pPr>
    </w:p>
    <w:p w14:paraId="6740AE6D" w14:textId="0B36C509" w:rsidR="005D6EE5" w:rsidRDefault="005D6EE5" w:rsidP="005435C5">
      <w:pPr>
        <w:pStyle w:val="Titre1"/>
      </w:pPr>
      <w:bookmarkStart w:id="2" w:name="_Toc173829180"/>
      <w:r>
        <w:t>Objet et étendue de la consultation</w:t>
      </w:r>
      <w:bookmarkEnd w:id="2"/>
    </w:p>
    <w:p w14:paraId="0784C77C" w14:textId="77777777" w:rsidR="005D6EE5" w:rsidRDefault="005D6EE5" w:rsidP="005D6EE5">
      <w:pPr>
        <w:jc w:val="both"/>
      </w:pPr>
    </w:p>
    <w:p w14:paraId="37708296" w14:textId="4931688D" w:rsidR="005D6EE5" w:rsidRDefault="005D6EE5" w:rsidP="005435C5">
      <w:pPr>
        <w:pStyle w:val="Titre2"/>
      </w:pPr>
      <w:bookmarkStart w:id="3" w:name="_Toc173829181"/>
      <w:r>
        <w:t>Objet</w:t>
      </w:r>
      <w:bookmarkEnd w:id="3"/>
    </w:p>
    <w:p w14:paraId="043EEBFD" w14:textId="77777777" w:rsidR="005D6EE5" w:rsidRDefault="005D6EE5" w:rsidP="005D6EE5">
      <w:pPr>
        <w:jc w:val="both"/>
      </w:pPr>
    </w:p>
    <w:p w14:paraId="18E495D1" w14:textId="3B9B57C1" w:rsidR="005D6EE5" w:rsidRDefault="005D6EE5" w:rsidP="005D6EE5">
      <w:pPr>
        <w:jc w:val="both"/>
      </w:pPr>
      <w:r>
        <w:t>La présente consultation a pour objet la fourniture, la gestion et la livraison de titres restaurant pour</w:t>
      </w:r>
      <w:r w:rsidR="00D73CCF">
        <w:t xml:space="preserve"> </w:t>
      </w:r>
      <w:r>
        <w:t>les agents de l’</w:t>
      </w:r>
      <w:r w:rsidRPr="005D6EE5">
        <w:t>EPD</w:t>
      </w:r>
      <w:r>
        <w:t xml:space="preserve"> LE CHARMEYRAN.</w:t>
      </w:r>
    </w:p>
    <w:p w14:paraId="25496A92" w14:textId="77777777" w:rsidR="005D6EE5" w:rsidRDefault="005D6EE5" w:rsidP="005D6EE5">
      <w:pPr>
        <w:jc w:val="both"/>
      </w:pPr>
      <w:r>
        <w:t xml:space="preserve">A ce jour, </w:t>
      </w:r>
      <w:r w:rsidR="0057363F">
        <w:t>l’</w:t>
      </w:r>
      <w:r w:rsidR="0057363F" w:rsidRPr="005D6EE5">
        <w:t>EPD</w:t>
      </w:r>
      <w:r w:rsidR="0057363F">
        <w:t xml:space="preserve"> LE CHARMEYRAN </w:t>
      </w:r>
      <w:r>
        <w:t>met à disposition de ses agents des titres restaurant sous format papier exclusivement et pourra proposer au cours du présent marché, un support dématérialisé sous forme de carte avec application mobile.</w:t>
      </w:r>
      <w:r w:rsidR="0057363F">
        <w:t xml:space="preserve">  </w:t>
      </w:r>
    </w:p>
    <w:p w14:paraId="0C8A2FA8" w14:textId="77777777" w:rsidR="005D6EE5" w:rsidRDefault="005D6EE5" w:rsidP="005D6EE5">
      <w:pPr>
        <w:jc w:val="both"/>
      </w:pPr>
      <w:r>
        <w:t xml:space="preserve">Au 1er juin 2024, </w:t>
      </w:r>
      <w:r w:rsidR="0057363F">
        <w:t>350</w:t>
      </w:r>
      <w:r>
        <w:t xml:space="preserve"> agents sont concernés.</w:t>
      </w:r>
    </w:p>
    <w:p w14:paraId="1454316B" w14:textId="1A3241CC" w:rsidR="005D6EE5" w:rsidRDefault="005D6EE5" w:rsidP="005D6EE5">
      <w:pPr>
        <w:jc w:val="both"/>
      </w:pPr>
      <w:r>
        <w:t xml:space="preserve">La valeur faciale à la date d’effet du marché est fixée à </w:t>
      </w:r>
      <w:r w:rsidR="0057363F">
        <w:t>6.10</w:t>
      </w:r>
      <w:r>
        <w:t xml:space="preserve"> € (susceptible d’évolution).</w:t>
      </w:r>
    </w:p>
    <w:p w14:paraId="74EF771E" w14:textId="77777777" w:rsidR="005D6EE5" w:rsidRDefault="005D6EE5" w:rsidP="005D6EE5">
      <w:pPr>
        <w:jc w:val="both"/>
      </w:pPr>
    </w:p>
    <w:p w14:paraId="7CF89C13" w14:textId="7F477F66" w:rsidR="005D6EE5" w:rsidRDefault="005D6EE5" w:rsidP="005435C5">
      <w:pPr>
        <w:pStyle w:val="Titre2"/>
      </w:pPr>
      <w:bookmarkStart w:id="4" w:name="_Toc173829182"/>
      <w:r>
        <w:t>Lieu d’exécution ou de livraison</w:t>
      </w:r>
      <w:bookmarkEnd w:id="4"/>
    </w:p>
    <w:p w14:paraId="6DDD40EA" w14:textId="77777777" w:rsidR="005D6EE5" w:rsidRDefault="005D6EE5" w:rsidP="005D6EE5">
      <w:pPr>
        <w:jc w:val="both"/>
      </w:pPr>
    </w:p>
    <w:p w14:paraId="68888CAC" w14:textId="4E2ED98C" w:rsidR="005D6EE5" w:rsidRDefault="005D6EE5" w:rsidP="005D6EE5">
      <w:pPr>
        <w:jc w:val="both"/>
      </w:pPr>
      <w:r>
        <w:t xml:space="preserve">Lieu d’exécution ou de livraison : </w:t>
      </w:r>
      <w:r w:rsidR="0057363F" w:rsidRPr="00976050">
        <w:rPr>
          <w:highlight w:val="yellow"/>
        </w:rPr>
        <w:t>9 Chemin DUHAMEL</w:t>
      </w:r>
      <w:r w:rsidRPr="00976050">
        <w:rPr>
          <w:highlight w:val="yellow"/>
        </w:rPr>
        <w:t xml:space="preserve"> – </w:t>
      </w:r>
      <w:r w:rsidR="0057363F" w:rsidRPr="00976050">
        <w:rPr>
          <w:highlight w:val="yellow"/>
        </w:rPr>
        <w:t>38700 LA TRONCHE</w:t>
      </w:r>
    </w:p>
    <w:p w14:paraId="66EA52A7" w14:textId="74FAA51F" w:rsidR="005D6EE5" w:rsidRDefault="005D6EE5" w:rsidP="005D6EE5">
      <w:pPr>
        <w:jc w:val="both"/>
      </w:pPr>
      <w:r>
        <w:t>Les modalités de livraison sont précisées à l’article 10 du Cahier des Clauses Administratives et Techniques Particulières.</w:t>
      </w:r>
    </w:p>
    <w:p w14:paraId="0F62BC64" w14:textId="77777777" w:rsidR="005D6EE5" w:rsidRDefault="005D6EE5" w:rsidP="005D6EE5">
      <w:pPr>
        <w:jc w:val="both"/>
      </w:pPr>
    </w:p>
    <w:p w14:paraId="79052D92" w14:textId="77777777" w:rsidR="005D6EE5" w:rsidRDefault="005D6EE5" w:rsidP="005435C5">
      <w:pPr>
        <w:pStyle w:val="Titre2"/>
      </w:pPr>
      <w:bookmarkStart w:id="5" w:name="_Toc173829183"/>
      <w:r>
        <w:t>Mode de passation</w:t>
      </w:r>
      <w:bookmarkEnd w:id="5"/>
    </w:p>
    <w:p w14:paraId="2524D303" w14:textId="77777777" w:rsidR="005D6EE5" w:rsidRDefault="005D6EE5" w:rsidP="005D6EE5">
      <w:pPr>
        <w:jc w:val="both"/>
      </w:pPr>
    </w:p>
    <w:p w14:paraId="7BA1EFF7" w14:textId="77777777" w:rsidR="005D6EE5" w:rsidRDefault="005D6EE5" w:rsidP="005D6EE5">
      <w:pPr>
        <w:jc w:val="both"/>
      </w:pPr>
      <w:r>
        <w:t>La présente consultation est passée selon la procédure d'appel d'offres ouvert en application des articles L. 2124-1, L. 2124-2 et R. 2161-2 à R. 2161-5 du code de la commande publique.</w:t>
      </w:r>
    </w:p>
    <w:p w14:paraId="2C52FC3D" w14:textId="77777777" w:rsidR="005D6EE5" w:rsidRDefault="005D6EE5" w:rsidP="005D6EE5">
      <w:pPr>
        <w:jc w:val="both"/>
      </w:pPr>
    </w:p>
    <w:p w14:paraId="0D5D3AB0" w14:textId="30EC7DC6" w:rsidR="005D6EE5" w:rsidRDefault="005D6EE5" w:rsidP="005435C5">
      <w:pPr>
        <w:pStyle w:val="Titre2"/>
      </w:pPr>
      <w:bookmarkStart w:id="6" w:name="_Toc173829184"/>
      <w:r>
        <w:t>Décomposition de l'accord-cadre</w:t>
      </w:r>
      <w:bookmarkEnd w:id="6"/>
    </w:p>
    <w:p w14:paraId="57A214F3" w14:textId="77777777" w:rsidR="005D6EE5" w:rsidRDefault="005D6EE5" w:rsidP="005D6EE5">
      <w:pPr>
        <w:jc w:val="both"/>
      </w:pPr>
    </w:p>
    <w:p w14:paraId="4CA137EC" w14:textId="0E7FCB2C" w:rsidR="005D6EE5" w:rsidRDefault="005D6EE5" w:rsidP="005D6EE5">
      <w:pPr>
        <w:jc w:val="both"/>
      </w:pPr>
      <w:r>
        <w:t>Il n’est pas prévu de décomposition en lots.</w:t>
      </w:r>
    </w:p>
    <w:p w14:paraId="54ECE3D2" w14:textId="77777777" w:rsidR="005D6EE5" w:rsidRDefault="005D6EE5" w:rsidP="005D6EE5">
      <w:pPr>
        <w:jc w:val="both"/>
      </w:pPr>
      <w:r>
        <w:t>Conformément aux dispositions des articles L-2113-10 et L-2113-11 du Code de la Commande Publique (CCP), la consultation n’est pas allotie car l’objet du marché ne permet pas l’identification de prestations distinctes. L’allotissement risque de rendre techniquement difficile l’exécution des prestations.</w:t>
      </w:r>
    </w:p>
    <w:p w14:paraId="06A374D6" w14:textId="77777777" w:rsidR="005D6EE5" w:rsidRDefault="005D6EE5" w:rsidP="005D6EE5">
      <w:pPr>
        <w:jc w:val="both"/>
      </w:pPr>
    </w:p>
    <w:p w14:paraId="5B005A18" w14:textId="39F3B17D" w:rsidR="005D6EE5" w:rsidRDefault="005D6EE5" w:rsidP="005435C5">
      <w:pPr>
        <w:pStyle w:val="Titre2"/>
      </w:pPr>
      <w:bookmarkStart w:id="7" w:name="_Toc173829185"/>
      <w:r>
        <w:t>Forme de l'accord-cadre</w:t>
      </w:r>
      <w:bookmarkEnd w:id="7"/>
    </w:p>
    <w:p w14:paraId="006220D5" w14:textId="77777777" w:rsidR="005D6EE5" w:rsidRDefault="005D6EE5" w:rsidP="005D6EE5">
      <w:pPr>
        <w:jc w:val="both"/>
      </w:pPr>
    </w:p>
    <w:p w14:paraId="58BBFE07" w14:textId="5E881AC1" w:rsidR="005D6EE5" w:rsidRDefault="005D6EE5" w:rsidP="005D6EE5">
      <w:pPr>
        <w:jc w:val="both"/>
      </w:pPr>
      <w:r>
        <w:t>La forme du marché est un accord-cadre est régi par les dispositions des articles R2162-1 à R2162-6 du Code de la Commande Publique (CCP).</w:t>
      </w:r>
    </w:p>
    <w:p w14:paraId="47C5E835" w14:textId="4E91507A" w:rsidR="005D6EE5" w:rsidRDefault="005D6EE5" w:rsidP="005D6EE5">
      <w:pPr>
        <w:jc w:val="both"/>
      </w:pPr>
      <w:r>
        <w:t xml:space="preserve">Celui-ci s’exécute par émission de bons de commande conformément aux dispositions des articles R2162-13 et R2162-14 du CCP, conclu avec un seul opérateur économique (Accord-Cadre mono-attributaire), sans seuil minimum et avec un maximum de commandes de </w:t>
      </w:r>
      <w:r w:rsidR="00D73CCF" w:rsidRPr="00D73CCF">
        <w:rPr>
          <w:highlight w:val="yellow"/>
        </w:rPr>
        <w:t>75</w:t>
      </w:r>
      <w:r w:rsidRPr="00D73CCF">
        <w:rPr>
          <w:highlight w:val="yellow"/>
        </w:rPr>
        <w:t xml:space="preserve"> 000 titres</w:t>
      </w:r>
      <w:r>
        <w:t xml:space="preserve"> restaurant par an.</w:t>
      </w:r>
    </w:p>
    <w:p w14:paraId="0E6A0CC4" w14:textId="7BC0E043" w:rsidR="005D6EE5" w:rsidRDefault="005D6EE5" w:rsidP="005D6EE5">
      <w:pPr>
        <w:jc w:val="both"/>
      </w:pPr>
      <w:r>
        <w:t xml:space="preserve">A titre d’information, le nombre de titres restaurant commandés en 2023 est de </w:t>
      </w:r>
      <w:r w:rsidR="00D73CCF" w:rsidRPr="00D73CCF">
        <w:rPr>
          <w:highlight w:val="yellow"/>
        </w:rPr>
        <w:t>…</w:t>
      </w:r>
      <w:r w:rsidRPr="00D73CCF">
        <w:rPr>
          <w:highlight w:val="yellow"/>
        </w:rPr>
        <w:t>.</w:t>
      </w:r>
    </w:p>
    <w:p w14:paraId="4355CF13" w14:textId="77777777" w:rsidR="005D6EE5" w:rsidRDefault="005D6EE5" w:rsidP="005D6EE5">
      <w:pPr>
        <w:jc w:val="both"/>
      </w:pPr>
    </w:p>
    <w:p w14:paraId="0F748CF6" w14:textId="77777777" w:rsidR="00A51ACB" w:rsidRDefault="00A51ACB" w:rsidP="005D6EE5">
      <w:pPr>
        <w:jc w:val="both"/>
      </w:pPr>
    </w:p>
    <w:p w14:paraId="6FF8C294" w14:textId="77777777" w:rsidR="00A51ACB" w:rsidRDefault="00A51ACB" w:rsidP="005D6EE5">
      <w:pPr>
        <w:jc w:val="both"/>
      </w:pPr>
    </w:p>
    <w:p w14:paraId="39EAECEA" w14:textId="77777777" w:rsidR="00A51ACB" w:rsidRDefault="00A51ACB" w:rsidP="005D6EE5">
      <w:pPr>
        <w:jc w:val="both"/>
      </w:pPr>
    </w:p>
    <w:p w14:paraId="0BA15183" w14:textId="77777777" w:rsidR="00A51ACB" w:rsidRDefault="00A51ACB" w:rsidP="005D6EE5">
      <w:pPr>
        <w:jc w:val="both"/>
      </w:pPr>
    </w:p>
    <w:p w14:paraId="3F0D35C0" w14:textId="4A9B4FEB" w:rsidR="005D6EE5" w:rsidRDefault="005D6EE5" w:rsidP="005435C5">
      <w:pPr>
        <w:pStyle w:val="Titre2"/>
      </w:pPr>
      <w:bookmarkStart w:id="8" w:name="_Toc173829186"/>
      <w:r>
        <w:lastRenderedPageBreak/>
        <w:t>Nomenclature CPV</w:t>
      </w:r>
      <w:bookmarkEnd w:id="8"/>
    </w:p>
    <w:p w14:paraId="6E33736A" w14:textId="77777777" w:rsidR="005D6EE5" w:rsidRDefault="005D6EE5" w:rsidP="005D6EE5">
      <w:pPr>
        <w:jc w:val="both"/>
      </w:pPr>
    </w:p>
    <w:p w14:paraId="4E68F54A" w14:textId="4DF5EA89" w:rsidR="005D6EE5" w:rsidRDefault="005D6EE5" w:rsidP="005D6EE5">
      <w:pPr>
        <w:jc w:val="both"/>
      </w:pPr>
      <w:r>
        <w:t>La classification conforme au vocabulaire des marchés européens [CPV] est :</w:t>
      </w:r>
    </w:p>
    <w:tbl>
      <w:tblPr>
        <w:tblW w:w="9339"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84"/>
        <w:gridCol w:w="7055"/>
      </w:tblGrid>
      <w:tr w:rsidR="005D6EE5" w:rsidRPr="005D6EE5" w14:paraId="626EA89C" w14:textId="77777777" w:rsidTr="005D6EE5">
        <w:trPr>
          <w:gridAfter w:val="1"/>
          <w:wAfter w:w="7055" w:type="dxa"/>
          <w:trHeight w:val="495"/>
        </w:trPr>
        <w:tc>
          <w:tcPr>
            <w:tcW w:w="2284" w:type="dxa"/>
            <w:tcBorders>
              <w:top w:val="single" w:sz="6" w:space="0" w:color="000000"/>
              <w:left w:val="single" w:sz="6" w:space="0" w:color="000000"/>
              <w:bottom w:val="single" w:sz="6" w:space="0" w:color="000000"/>
              <w:right w:val="single" w:sz="6" w:space="0" w:color="000000"/>
            </w:tcBorders>
            <w:vAlign w:val="center"/>
            <w:hideMark/>
          </w:tcPr>
          <w:p w14:paraId="14BAEEFA" w14:textId="77777777" w:rsidR="005D6EE5" w:rsidRPr="005D6EE5" w:rsidRDefault="005D6EE5" w:rsidP="005D6EE5">
            <w:pPr>
              <w:jc w:val="both"/>
            </w:pPr>
            <w:r w:rsidRPr="005D6EE5">
              <w:t>Descripteur principal</w:t>
            </w:r>
          </w:p>
        </w:tc>
      </w:tr>
      <w:tr w:rsidR="005D6EE5" w:rsidRPr="005D6EE5" w14:paraId="4C4C8397" w14:textId="77777777" w:rsidTr="005D6EE5">
        <w:trPr>
          <w:trHeight w:val="912"/>
        </w:trPr>
        <w:tc>
          <w:tcPr>
            <w:tcW w:w="2284" w:type="dxa"/>
            <w:tcBorders>
              <w:top w:val="single" w:sz="6" w:space="0" w:color="000000"/>
              <w:left w:val="single" w:sz="6" w:space="0" w:color="000000"/>
              <w:bottom w:val="single" w:sz="6" w:space="0" w:color="000000"/>
              <w:right w:val="single" w:sz="6" w:space="0" w:color="000000"/>
            </w:tcBorders>
            <w:vAlign w:val="center"/>
            <w:hideMark/>
          </w:tcPr>
          <w:p w14:paraId="4A4766ED" w14:textId="77777777" w:rsidR="005D6EE5" w:rsidRPr="005D6EE5" w:rsidRDefault="005D6EE5" w:rsidP="005D6EE5">
            <w:pPr>
              <w:jc w:val="both"/>
            </w:pPr>
            <w:r w:rsidRPr="005D6EE5">
              <w:rPr>
                <w:b/>
                <w:bCs/>
              </w:rPr>
              <w:t xml:space="preserve">Code CPV principal </w:t>
            </w:r>
          </w:p>
        </w:tc>
        <w:tc>
          <w:tcPr>
            <w:tcW w:w="7055" w:type="dxa"/>
            <w:tcBorders>
              <w:top w:val="single" w:sz="6" w:space="0" w:color="000000"/>
              <w:left w:val="single" w:sz="6" w:space="0" w:color="000000"/>
              <w:bottom w:val="single" w:sz="6" w:space="0" w:color="000000"/>
              <w:right w:val="single" w:sz="6" w:space="0" w:color="000000"/>
            </w:tcBorders>
            <w:vAlign w:val="center"/>
            <w:hideMark/>
          </w:tcPr>
          <w:p w14:paraId="30446E69" w14:textId="77777777" w:rsidR="005D6EE5" w:rsidRPr="005D6EE5" w:rsidRDefault="005D6EE5" w:rsidP="005D6EE5">
            <w:pPr>
              <w:jc w:val="both"/>
            </w:pPr>
            <w:r w:rsidRPr="005D6EE5">
              <w:t>66133000-1/ Services de traitement d'opérations et services de compensation.</w:t>
            </w:r>
          </w:p>
        </w:tc>
      </w:tr>
      <w:tr w:rsidR="005D6EE5" w:rsidRPr="005D6EE5" w14:paraId="6059C0CF" w14:textId="77777777" w:rsidTr="005D6EE5">
        <w:trPr>
          <w:trHeight w:val="1149"/>
        </w:trPr>
        <w:tc>
          <w:tcPr>
            <w:tcW w:w="2284" w:type="dxa"/>
            <w:tcBorders>
              <w:top w:val="single" w:sz="6" w:space="0" w:color="000000"/>
              <w:left w:val="single" w:sz="6" w:space="0" w:color="000000"/>
              <w:bottom w:val="single" w:sz="6" w:space="0" w:color="000000"/>
              <w:right w:val="single" w:sz="6" w:space="0" w:color="000000"/>
            </w:tcBorders>
            <w:vAlign w:val="center"/>
            <w:hideMark/>
          </w:tcPr>
          <w:p w14:paraId="2E6122B4" w14:textId="77777777" w:rsidR="005D6EE5" w:rsidRPr="005D6EE5" w:rsidRDefault="005D6EE5" w:rsidP="005D6EE5">
            <w:pPr>
              <w:jc w:val="both"/>
            </w:pPr>
            <w:r w:rsidRPr="005D6EE5">
              <w:rPr>
                <w:b/>
                <w:bCs/>
              </w:rPr>
              <w:t xml:space="preserve">Codes CPV additionnels </w:t>
            </w:r>
          </w:p>
        </w:tc>
        <w:tc>
          <w:tcPr>
            <w:tcW w:w="7055" w:type="dxa"/>
            <w:tcBorders>
              <w:top w:val="single" w:sz="6" w:space="0" w:color="000000"/>
              <w:left w:val="single" w:sz="6" w:space="0" w:color="000000"/>
              <w:bottom w:val="single" w:sz="6" w:space="0" w:color="000000"/>
              <w:right w:val="single" w:sz="6" w:space="0" w:color="000000"/>
            </w:tcBorders>
            <w:vAlign w:val="center"/>
            <w:hideMark/>
          </w:tcPr>
          <w:p w14:paraId="5F7D2DFA" w14:textId="45786209" w:rsidR="005D6EE5" w:rsidRPr="005D6EE5" w:rsidRDefault="005D6EE5" w:rsidP="005D6EE5">
            <w:pPr>
              <w:jc w:val="both"/>
            </w:pPr>
            <w:r w:rsidRPr="005D6EE5">
              <w:t>30162000-2/Cartes à puce</w:t>
            </w:r>
          </w:p>
        </w:tc>
      </w:tr>
    </w:tbl>
    <w:p w14:paraId="0E25355E" w14:textId="77777777" w:rsidR="005D6EE5" w:rsidRDefault="005D6EE5" w:rsidP="005D6EE5">
      <w:pPr>
        <w:jc w:val="both"/>
      </w:pPr>
    </w:p>
    <w:p w14:paraId="1B62C899" w14:textId="77777777" w:rsidR="003A6DB0" w:rsidRDefault="003A6DB0" w:rsidP="005D6EE5">
      <w:pPr>
        <w:jc w:val="both"/>
      </w:pPr>
    </w:p>
    <w:p w14:paraId="683D0930" w14:textId="77777777" w:rsidR="003A6DB0" w:rsidRDefault="003A6DB0" w:rsidP="005435C5">
      <w:pPr>
        <w:pStyle w:val="Titre2"/>
      </w:pPr>
      <w:bookmarkStart w:id="9" w:name="_Toc173829187"/>
      <w:r>
        <w:t>Possibilité de recours ultérieur à la procédure sans publicité ni mise en concurrence préalables pour la réalisation de prestations similaires</w:t>
      </w:r>
      <w:bookmarkEnd w:id="9"/>
    </w:p>
    <w:p w14:paraId="15786C5C" w14:textId="77777777" w:rsidR="003A6DB0" w:rsidRDefault="003A6DB0" w:rsidP="003A6DB0">
      <w:pPr>
        <w:jc w:val="both"/>
      </w:pPr>
    </w:p>
    <w:p w14:paraId="42E46195" w14:textId="37B6508D" w:rsidR="005D6EE5" w:rsidRDefault="003A6DB0" w:rsidP="003A6DB0">
      <w:pPr>
        <w:jc w:val="both"/>
      </w:pPr>
      <w:r>
        <w:t>L’acheteur se réserve la possibilité de recours ultérieur à la procédure sans publicité ni mise en concurrence préalables pour la réalisation de prestations similaires (article R. 2122-7 du CCP).</w:t>
      </w:r>
    </w:p>
    <w:p w14:paraId="14D9D770" w14:textId="77777777" w:rsidR="003A6DB0" w:rsidRDefault="003A6DB0" w:rsidP="003A6DB0">
      <w:pPr>
        <w:jc w:val="both"/>
      </w:pPr>
    </w:p>
    <w:p w14:paraId="0CFF03B8" w14:textId="026C6E8D" w:rsidR="003A6DB0" w:rsidRDefault="003A6DB0" w:rsidP="005435C5">
      <w:pPr>
        <w:pStyle w:val="Titre1"/>
      </w:pPr>
      <w:bookmarkStart w:id="10" w:name="_Toc173829188"/>
      <w:r>
        <w:t>Durée et délais d'exécution</w:t>
      </w:r>
      <w:bookmarkEnd w:id="10"/>
    </w:p>
    <w:p w14:paraId="0E72C3DE" w14:textId="77777777" w:rsidR="003A6DB0" w:rsidRDefault="003A6DB0" w:rsidP="003A6DB0">
      <w:pPr>
        <w:jc w:val="both"/>
      </w:pPr>
    </w:p>
    <w:p w14:paraId="2E3E524E" w14:textId="74CA42D4" w:rsidR="003A6DB0" w:rsidRDefault="003A6DB0" w:rsidP="005435C5">
      <w:pPr>
        <w:pStyle w:val="Titre2"/>
      </w:pPr>
      <w:bookmarkStart w:id="11" w:name="_Toc173829189"/>
      <w:r>
        <w:t>Durée de l'accord-cadre</w:t>
      </w:r>
      <w:bookmarkEnd w:id="11"/>
    </w:p>
    <w:p w14:paraId="5CF18CEF" w14:textId="77777777" w:rsidR="003A6DB0" w:rsidRDefault="003A6DB0" w:rsidP="003A6DB0">
      <w:pPr>
        <w:jc w:val="both"/>
      </w:pPr>
    </w:p>
    <w:p w14:paraId="27E85779" w14:textId="78326C7E" w:rsidR="003A6DB0" w:rsidRDefault="003A6DB0" w:rsidP="003A6DB0">
      <w:pPr>
        <w:jc w:val="both"/>
      </w:pPr>
      <w:r>
        <w:t>Le marché commence à produire ses effets juridiques à compter de la date de notification au titulaire.</w:t>
      </w:r>
    </w:p>
    <w:p w14:paraId="4734561A" w14:textId="7B1E3BA4" w:rsidR="003A6DB0" w:rsidRDefault="003A6DB0" w:rsidP="003A6DB0">
      <w:pPr>
        <w:jc w:val="both"/>
      </w:pPr>
      <w:r>
        <w:t xml:space="preserve">Le début d’exécution des prestations est le 1er </w:t>
      </w:r>
      <w:r w:rsidR="0057363F">
        <w:t>janvier</w:t>
      </w:r>
      <w:r>
        <w:t xml:space="preserve"> 202</w:t>
      </w:r>
      <w:r w:rsidR="0057363F">
        <w:t>5</w:t>
      </w:r>
      <w:r>
        <w:t>.</w:t>
      </w:r>
    </w:p>
    <w:p w14:paraId="47E1BEE4" w14:textId="77777777" w:rsidR="003A6DB0" w:rsidRDefault="003A6DB0" w:rsidP="003A6DB0">
      <w:pPr>
        <w:jc w:val="both"/>
      </w:pPr>
      <w:r>
        <w:t xml:space="preserve">Le délai entre la notification et le </w:t>
      </w:r>
      <w:r w:rsidR="0057363F">
        <w:t xml:space="preserve">1er janvier 2025 </w:t>
      </w:r>
      <w:r>
        <w:t>constitue une période de préparation permettant notamment la tenue des réunions préalables et la réalisation des missions nécessaires à la bonne mise en place du nouveau contrat.</w:t>
      </w:r>
    </w:p>
    <w:p w14:paraId="3A6516E2" w14:textId="77777777" w:rsidR="003A6DB0" w:rsidRDefault="003A6DB0" w:rsidP="003A6DB0">
      <w:pPr>
        <w:jc w:val="both"/>
      </w:pPr>
      <w:r>
        <w:t xml:space="preserve">Le marché sera reconduit annuellement tacitement, sauf décision de non-reconduction expresse prise par </w:t>
      </w:r>
      <w:r w:rsidR="0057363F">
        <w:t>l’</w:t>
      </w:r>
      <w:r w:rsidR="0057363F" w:rsidRPr="005D6EE5">
        <w:t>EPD</w:t>
      </w:r>
      <w:r w:rsidR="0057363F">
        <w:t xml:space="preserve"> LE CHARMEYRAN </w:t>
      </w:r>
      <w:r>
        <w:t>au plus tard 3 mois avant la date d’échéance du contrat.</w:t>
      </w:r>
    </w:p>
    <w:p w14:paraId="532B9EB6" w14:textId="77777777" w:rsidR="003A6DB0" w:rsidRDefault="003A6DB0" w:rsidP="003A6DB0">
      <w:pPr>
        <w:jc w:val="both"/>
      </w:pPr>
      <w:r>
        <w:t xml:space="preserve">La durée totale du marché ne pourra excéder </w:t>
      </w:r>
      <w:r w:rsidRPr="00D73CCF">
        <w:rPr>
          <w:highlight w:val="yellow"/>
        </w:rPr>
        <w:t>4 ans</w:t>
      </w:r>
      <w:r>
        <w:t>.</w:t>
      </w:r>
    </w:p>
    <w:p w14:paraId="4B749850" w14:textId="77777777" w:rsidR="003A6DB0" w:rsidRDefault="003A6DB0" w:rsidP="003A6DB0">
      <w:pPr>
        <w:jc w:val="both"/>
      </w:pPr>
    </w:p>
    <w:p w14:paraId="212D5AAD" w14:textId="77777777" w:rsidR="00A51ACB" w:rsidRDefault="00A51ACB" w:rsidP="003A6DB0">
      <w:pPr>
        <w:jc w:val="both"/>
      </w:pPr>
    </w:p>
    <w:p w14:paraId="2DAED167" w14:textId="0CEBA562" w:rsidR="003A6DB0" w:rsidRDefault="003A6DB0" w:rsidP="005435C5">
      <w:pPr>
        <w:pStyle w:val="Titre2"/>
      </w:pPr>
      <w:bookmarkStart w:id="12" w:name="_Toc173829190"/>
      <w:r>
        <w:lastRenderedPageBreak/>
        <w:t>Délais d'exécution</w:t>
      </w:r>
      <w:bookmarkEnd w:id="12"/>
    </w:p>
    <w:p w14:paraId="20567FA1" w14:textId="77777777" w:rsidR="003A6DB0" w:rsidRDefault="003A6DB0" w:rsidP="003A6DB0">
      <w:pPr>
        <w:jc w:val="both"/>
      </w:pPr>
    </w:p>
    <w:p w14:paraId="0AFCB52C" w14:textId="3DD7F172" w:rsidR="003A6DB0" w:rsidRDefault="003A6DB0" w:rsidP="003A6DB0">
      <w:pPr>
        <w:jc w:val="both"/>
      </w:pPr>
      <w:r>
        <w:t>Les délais d’exécution des commandes sont fixés à l’article 4.2 du CCATP.</w:t>
      </w:r>
    </w:p>
    <w:p w14:paraId="0C89020D" w14:textId="77777777" w:rsidR="003A6DB0" w:rsidRDefault="003A6DB0" w:rsidP="003A6DB0">
      <w:pPr>
        <w:jc w:val="both"/>
      </w:pPr>
    </w:p>
    <w:p w14:paraId="0EF6B1F3" w14:textId="11EB5783" w:rsidR="003A6DB0" w:rsidRDefault="003A6DB0" w:rsidP="005435C5">
      <w:pPr>
        <w:pStyle w:val="Titre1"/>
      </w:pPr>
      <w:bookmarkStart w:id="13" w:name="_Toc173829191"/>
      <w:r>
        <w:t>Organisation de la consultation</w:t>
      </w:r>
      <w:bookmarkEnd w:id="13"/>
    </w:p>
    <w:p w14:paraId="51F564AC" w14:textId="77777777" w:rsidR="003A6DB0" w:rsidRDefault="003A6DB0" w:rsidP="003A6DB0">
      <w:pPr>
        <w:jc w:val="both"/>
      </w:pPr>
    </w:p>
    <w:p w14:paraId="29157D7D" w14:textId="1A47DCFC" w:rsidR="003A6DB0" w:rsidRDefault="003A6DB0" w:rsidP="005435C5">
      <w:pPr>
        <w:pStyle w:val="Titre2"/>
      </w:pPr>
      <w:bookmarkStart w:id="14" w:name="_Toc173829192"/>
      <w:r>
        <w:t>Délai de validité des offres</w:t>
      </w:r>
      <w:bookmarkEnd w:id="14"/>
    </w:p>
    <w:p w14:paraId="5321D42E" w14:textId="77777777" w:rsidR="003A6DB0" w:rsidRDefault="003A6DB0" w:rsidP="003A6DB0">
      <w:pPr>
        <w:jc w:val="both"/>
      </w:pPr>
    </w:p>
    <w:p w14:paraId="387BDF74" w14:textId="4E23EC01" w:rsidR="003A6DB0" w:rsidRDefault="003A6DB0" w:rsidP="003A6DB0">
      <w:pPr>
        <w:jc w:val="both"/>
      </w:pPr>
      <w:r>
        <w:t>Le délai de validité des offres est fixé à 120 jours à compter de la date limite de réception des offres.</w:t>
      </w:r>
    </w:p>
    <w:p w14:paraId="7F1EC97F" w14:textId="77777777" w:rsidR="003A6DB0" w:rsidRDefault="003A6DB0" w:rsidP="003A6DB0">
      <w:pPr>
        <w:jc w:val="both"/>
      </w:pPr>
    </w:p>
    <w:p w14:paraId="03384414" w14:textId="4A1412B7" w:rsidR="003A6DB0" w:rsidRDefault="003A6DB0" w:rsidP="005435C5">
      <w:pPr>
        <w:pStyle w:val="Titre2"/>
      </w:pPr>
      <w:bookmarkStart w:id="15" w:name="_Toc173829193"/>
      <w:r>
        <w:t>Variantes</w:t>
      </w:r>
      <w:bookmarkEnd w:id="15"/>
    </w:p>
    <w:p w14:paraId="44A73AF5" w14:textId="77777777" w:rsidR="003A6DB0" w:rsidRDefault="003A6DB0" w:rsidP="003A6DB0">
      <w:pPr>
        <w:jc w:val="both"/>
      </w:pPr>
    </w:p>
    <w:p w14:paraId="0AD47A1F" w14:textId="77777777" w:rsidR="003A6DB0" w:rsidRDefault="003A6DB0" w:rsidP="003A6DB0">
      <w:pPr>
        <w:jc w:val="both"/>
      </w:pPr>
      <w:r>
        <w:t>La proposition de variantes n'est pas autorisée et le présent accord-cadre ne comporte aucune variante exigée.</w:t>
      </w:r>
    </w:p>
    <w:p w14:paraId="530419FD" w14:textId="77777777" w:rsidR="003A6DB0" w:rsidRDefault="003A6DB0" w:rsidP="003A6DB0">
      <w:pPr>
        <w:jc w:val="both"/>
      </w:pPr>
    </w:p>
    <w:p w14:paraId="12766F85" w14:textId="0CC208B3" w:rsidR="003A6DB0" w:rsidRDefault="003A6DB0" w:rsidP="005435C5">
      <w:pPr>
        <w:pStyle w:val="Titre2"/>
      </w:pPr>
      <w:bookmarkStart w:id="16" w:name="_Toc173829194"/>
      <w:r>
        <w:t>Prestations supplémentaires éventuelles</w:t>
      </w:r>
      <w:bookmarkEnd w:id="16"/>
    </w:p>
    <w:p w14:paraId="6815AA36" w14:textId="77777777" w:rsidR="003A6DB0" w:rsidRDefault="003A6DB0" w:rsidP="003A6DB0">
      <w:pPr>
        <w:jc w:val="both"/>
      </w:pPr>
    </w:p>
    <w:p w14:paraId="64A0F34B" w14:textId="145DA87E" w:rsidR="003A6DB0" w:rsidRDefault="003A6DB0" w:rsidP="003A6DB0">
      <w:pPr>
        <w:jc w:val="both"/>
      </w:pPr>
      <w:r>
        <w:t>Le présent accord-cadre ne comporte pas de prestations supplémentaires éventuelles.</w:t>
      </w:r>
    </w:p>
    <w:p w14:paraId="17C580EE" w14:textId="77777777" w:rsidR="003A6DB0" w:rsidRDefault="003A6DB0" w:rsidP="003A6DB0">
      <w:pPr>
        <w:jc w:val="both"/>
      </w:pPr>
    </w:p>
    <w:p w14:paraId="0DA26402" w14:textId="1C3AD336" w:rsidR="003A6DB0" w:rsidRDefault="003A6DB0" w:rsidP="005435C5">
      <w:pPr>
        <w:pStyle w:val="Titre2"/>
      </w:pPr>
      <w:bookmarkStart w:id="17" w:name="_Toc173829195"/>
      <w:r>
        <w:t>Modalités de financement</w:t>
      </w:r>
      <w:bookmarkEnd w:id="17"/>
    </w:p>
    <w:p w14:paraId="2774C012" w14:textId="77777777" w:rsidR="003A6DB0" w:rsidRDefault="003A6DB0" w:rsidP="003A6DB0">
      <w:pPr>
        <w:jc w:val="both"/>
      </w:pPr>
    </w:p>
    <w:p w14:paraId="6F57B5FC" w14:textId="4330ABE8" w:rsidR="003A6DB0" w:rsidRDefault="003A6DB0" w:rsidP="003A6DB0">
      <w:pPr>
        <w:jc w:val="both"/>
      </w:pPr>
      <w:r>
        <w:t>Les crédits nécessaires au financement de l’opération seront inscrits pour chaque période dans les comptes d</w:t>
      </w:r>
      <w:r w:rsidR="0057363F">
        <w:t>e</w:t>
      </w:r>
      <w:r>
        <w:t xml:space="preserve"> </w:t>
      </w:r>
      <w:r w:rsidR="0057363F">
        <w:t>l’</w:t>
      </w:r>
      <w:r w:rsidR="0057363F" w:rsidRPr="005D6EE5">
        <w:t>EPD</w:t>
      </w:r>
      <w:r w:rsidR="0057363F">
        <w:t xml:space="preserve"> LE CHARMEYRAN </w:t>
      </w:r>
      <w:r>
        <w:t>au budget principal.</w:t>
      </w:r>
      <w:r>
        <w:cr/>
        <w:t>Le financement est sur fonds propres.</w:t>
      </w:r>
      <w:r>
        <w:cr/>
        <w:t>Le paiement des prestations s'effectuera par virement bancaire selon les règles de la comptabilité publique.</w:t>
      </w:r>
    </w:p>
    <w:p w14:paraId="63AD987C" w14:textId="77777777" w:rsidR="003A6DB0" w:rsidRDefault="003A6DB0" w:rsidP="003A6DB0">
      <w:pPr>
        <w:jc w:val="both"/>
      </w:pPr>
    </w:p>
    <w:p w14:paraId="5F874671" w14:textId="77777777" w:rsidR="003A6DB0" w:rsidRDefault="003A6DB0" w:rsidP="005435C5">
      <w:pPr>
        <w:pStyle w:val="Titre2"/>
      </w:pPr>
      <w:bookmarkStart w:id="18" w:name="_Toc173829196"/>
      <w:r>
        <w:t>Liste des documents constituant le dossier de consultation</w:t>
      </w:r>
      <w:bookmarkEnd w:id="18"/>
    </w:p>
    <w:p w14:paraId="6A584CE4" w14:textId="77777777" w:rsidR="003A6DB0" w:rsidRDefault="003A6DB0" w:rsidP="003A6DB0">
      <w:pPr>
        <w:jc w:val="both"/>
      </w:pPr>
    </w:p>
    <w:p w14:paraId="63A64B1E" w14:textId="0B94E66B" w:rsidR="003A6DB0" w:rsidRDefault="003A6DB0" w:rsidP="003A6DB0">
      <w:pPr>
        <w:pStyle w:val="Paragraphedeliste"/>
        <w:numPr>
          <w:ilvl w:val="0"/>
          <w:numId w:val="7"/>
        </w:numPr>
        <w:jc w:val="both"/>
      </w:pPr>
      <w:r>
        <w:t>Le dossier de consultation des entreprises (DCE) comprend les pièces suivantes :</w:t>
      </w:r>
    </w:p>
    <w:p w14:paraId="7D9CB794" w14:textId="588AC59B" w:rsidR="003A6DB0" w:rsidRDefault="003A6DB0" w:rsidP="003A6DB0">
      <w:pPr>
        <w:pStyle w:val="Paragraphedeliste"/>
        <w:numPr>
          <w:ilvl w:val="0"/>
          <w:numId w:val="7"/>
        </w:numPr>
        <w:jc w:val="both"/>
      </w:pPr>
      <w:r>
        <w:t>L’avis d’appel public à la concurrence ;</w:t>
      </w:r>
    </w:p>
    <w:p w14:paraId="0BB704E1" w14:textId="294F6AE8" w:rsidR="003A6DB0" w:rsidRDefault="003A6DB0" w:rsidP="003A6DB0">
      <w:pPr>
        <w:pStyle w:val="Paragraphedeliste"/>
        <w:numPr>
          <w:ilvl w:val="0"/>
          <w:numId w:val="7"/>
        </w:numPr>
        <w:jc w:val="both"/>
      </w:pPr>
      <w:r>
        <w:t>Le présent Règlement de la consultation et son annexe 1 relative à la Déclaration sur l’honneur ;</w:t>
      </w:r>
    </w:p>
    <w:p w14:paraId="0742E058" w14:textId="66C50837" w:rsidR="003A6DB0" w:rsidRDefault="003A6DB0" w:rsidP="003A6DB0">
      <w:pPr>
        <w:pStyle w:val="Paragraphedeliste"/>
        <w:numPr>
          <w:ilvl w:val="0"/>
          <w:numId w:val="7"/>
        </w:numPr>
        <w:jc w:val="both"/>
      </w:pPr>
      <w:r>
        <w:t>L’Acte d'engagement et son annexe relative à la sous-traitance éventuelle (DC4) ;</w:t>
      </w:r>
    </w:p>
    <w:p w14:paraId="7D722999" w14:textId="2A942386" w:rsidR="003A6DB0" w:rsidRDefault="003A6DB0" w:rsidP="003A6DB0">
      <w:pPr>
        <w:pStyle w:val="Paragraphedeliste"/>
        <w:numPr>
          <w:ilvl w:val="0"/>
          <w:numId w:val="7"/>
        </w:numPr>
        <w:jc w:val="both"/>
      </w:pPr>
      <w:r>
        <w:lastRenderedPageBreak/>
        <w:t>Le Cahier des Clauses Administratives et Techniques Particulières (CCATP) et son annexe 1 relative au RGPD ;</w:t>
      </w:r>
    </w:p>
    <w:p w14:paraId="1FB2E080" w14:textId="1023A24D" w:rsidR="003A6DB0" w:rsidRDefault="003A6DB0" w:rsidP="003A6DB0">
      <w:pPr>
        <w:pStyle w:val="Paragraphedeliste"/>
        <w:numPr>
          <w:ilvl w:val="0"/>
          <w:numId w:val="7"/>
        </w:numPr>
        <w:jc w:val="both"/>
      </w:pPr>
      <w:r>
        <w:t>Le Bordereau des Prix Unitaires (BPU) (*) ;</w:t>
      </w:r>
    </w:p>
    <w:p w14:paraId="2C5B432D" w14:textId="4216168D" w:rsidR="003A6DB0" w:rsidRDefault="003A6DB0" w:rsidP="003A6DB0">
      <w:pPr>
        <w:pStyle w:val="Paragraphedeliste"/>
        <w:numPr>
          <w:ilvl w:val="0"/>
          <w:numId w:val="7"/>
        </w:numPr>
        <w:jc w:val="both"/>
      </w:pPr>
      <w:r>
        <w:t>Le Détail Quantitatif Estimatif (DQE) (*) ;</w:t>
      </w:r>
    </w:p>
    <w:p w14:paraId="091D8A6B" w14:textId="7322C669" w:rsidR="003A6DB0" w:rsidRDefault="003A6DB0" w:rsidP="003A6DB0">
      <w:pPr>
        <w:pStyle w:val="Paragraphedeliste"/>
        <w:numPr>
          <w:ilvl w:val="0"/>
          <w:numId w:val="7"/>
        </w:numPr>
        <w:jc w:val="both"/>
      </w:pPr>
      <w:r>
        <w:t>Le mémoire technique contractuel (cadre de réponse imposé au candidat pour formuler son offre) ;</w:t>
      </w:r>
    </w:p>
    <w:p w14:paraId="4D53D8BA" w14:textId="1822A029" w:rsidR="003A6DB0" w:rsidRDefault="003A6DB0" w:rsidP="003A6DB0">
      <w:pPr>
        <w:pStyle w:val="Paragraphedeliste"/>
        <w:numPr>
          <w:ilvl w:val="0"/>
          <w:numId w:val="7"/>
        </w:numPr>
        <w:jc w:val="both"/>
      </w:pPr>
      <w:r>
        <w:t>Les formulaires de déclaration du candidat (DC1 et DC2)</w:t>
      </w:r>
    </w:p>
    <w:p w14:paraId="24AE37B5" w14:textId="77777777" w:rsidR="003A6DB0" w:rsidRDefault="003A6DB0" w:rsidP="003A6DB0">
      <w:pPr>
        <w:jc w:val="both"/>
      </w:pPr>
      <w:r>
        <w:t>(*) NB : le BPU et le DQE sont réunis dans un seul et même fichier nommé « BPU_DQE ».</w:t>
      </w:r>
    </w:p>
    <w:p w14:paraId="4030BB59" w14:textId="77777777" w:rsidR="003A6DB0" w:rsidRDefault="003A6DB0" w:rsidP="003A6DB0">
      <w:pPr>
        <w:jc w:val="both"/>
      </w:pPr>
    </w:p>
    <w:p w14:paraId="4A9BCFF4" w14:textId="44B072CB" w:rsidR="003A6DB0" w:rsidRDefault="003A6DB0" w:rsidP="005435C5">
      <w:pPr>
        <w:pStyle w:val="Titre2"/>
      </w:pPr>
      <w:bookmarkStart w:id="19" w:name="_Toc173829197"/>
      <w:r>
        <w:t>Mise à disposition du dossier de consultation</w:t>
      </w:r>
      <w:bookmarkEnd w:id="19"/>
    </w:p>
    <w:p w14:paraId="3DC9187B" w14:textId="77777777" w:rsidR="003A6DB0" w:rsidRDefault="003A6DB0" w:rsidP="003A6DB0">
      <w:pPr>
        <w:jc w:val="both"/>
      </w:pPr>
    </w:p>
    <w:p w14:paraId="5EC38BAF" w14:textId="306D0322" w:rsidR="003A6DB0" w:rsidRDefault="003A6DB0" w:rsidP="003A6DB0">
      <w:pPr>
        <w:jc w:val="both"/>
      </w:pPr>
      <w:r>
        <w:t>Conformément à l’article R. 2132-2 du CCP, l’acheteur met gratuitement à disposition des opérateurs économiques le dossier de consultation par voie électronique, à l'adresse suivante :</w:t>
      </w:r>
    </w:p>
    <w:p w14:paraId="5F65F273" w14:textId="77777777" w:rsidR="003A6DB0" w:rsidRDefault="0057363F" w:rsidP="003A6DB0">
      <w:pPr>
        <w:jc w:val="both"/>
      </w:pPr>
      <w:hyperlink r:id="rId11" w:history="1">
        <w:r w:rsidRPr="00491C7B">
          <w:rPr>
            <w:rStyle w:val="Lienhypertexte"/>
          </w:rPr>
          <w:t>https://www.marches-securises.fr</w:t>
        </w:r>
      </w:hyperlink>
      <w:r>
        <w:t xml:space="preserve"> </w:t>
      </w:r>
      <w:r w:rsidR="003A6DB0">
        <w:t>(profil d’acheteur d</w:t>
      </w:r>
      <w:r>
        <w:t>e</w:t>
      </w:r>
      <w:r w:rsidR="003A6DB0">
        <w:t xml:space="preserve"> </w:t>
      </w:r>
      <w:r>
        <w:t>l’</w:t>
      </w:r>
      <w:r w:rsidRPr="005D6EE5">
        <w:t>EPD</w:t>
      </w:r>
      <w:r>
        <w:t xml:space="preserve"> LE CHARMEYRAN</w:t>
      </w:r>
      <w:r w:rsidR="003A6DB0">
        <w:t>).</w:t>
      </w:r>
    </w:p>
    <w:p w14:paraId="65130310" w14:textId="77777777" w:rsidR="003A6DB0" w:rsidRDefault="003A6DB0" w:rsidP="003A6DB0">
      <w:pPr>
        <w:jc w:val="both"/>
      </w:pPr>
      <w:r>
        <w:t>Le retrait anonyme est possible mais déconseillé.</w:t>
      </w:r>
    </w:p>
    <w:p w14:paraId="3ED4C35A" w14:textId="7377FEA3" w:rsidR="003A6DB0" w:rsidRDefault="003A6DB0" w:rsidP="003A6DB0">
      <w:pPr>
        <w:jc w:val="both"/>
      </w:pPr>
      <w:r>
        <w:t>Les candidats devront s'authentifier sur le site et notamment indiquer une adresse électronique (email) permettant de façon certaine une correspondance électronique notamment pour l'envoi d'éventuels compléments, précisions ou rectifications.</w:t>
      </w:r>
    </w:p>
    <w:p w14:paraId="25695C20" w14:textId="77777777" w:rsidR="003A6DB0" w:rsidRDefault="003A6DB0" w:rsidP="003A6DB0">
      <w:pPr>
        <w:jc w:val="both"/>
      </w:pPr>
      <w:r>
        <w:t>Il est de la responsabilité du candidat de déclarer des coordonnées valides. L’adresse e-mail indiquée pour le téléchargement sera la seule adresse utilisée pour informer le candidat des éventuelles modifications et transmettre les compléments d’information lors de la consultation.</w:t>
      </w:r>
    </w:p>
    <w:p w14:paraId="6FD318C7" w14:textId="507DE159" w:rsidR="003A6DB0" w:rsidRDefault="003A6DB0" w:rsidP="003A6DB0">
      <w:pPr>
        <w:jc w:val="both"/>
      </w:pPr>
      <w:r>
        <w:t>En l’absence de la saisie d’une adresse électronique opérante, l’opérateur économique ne pourra se prévaloir à l’encontre d</w:t>
      </w:r>
      <w:r w:rsidR="0057363F">
        <w:t>e</w:t>
      </w:r>
      <w:r>
        <w:t xml:space="preserve"> </w:t>
      </w:r>
      <w:r w:rsidR="0057363F">
        <w:t>l’</w:t>
      </w:r>
      <w:r w:rsidR="0057363F" w:rsidRPr="005D6EE5">
        <w:t>EPD</w:t>
      </w:r>
      <w:r w:rsidR="0057363F">
        <w:t xml:space="preserve"> LE CHARMEYRAN </w:t>
      </w:r>
      <w:r>
        <w:t>d’un défaut d’information ou d’un défaut de formalité requise et des conséquences en résultant.</w:t>
      </w:r>
    </w:p>
    <w:p w14:paraId="55FFECE6" w14:textId="77777777" w:rsidR="003A6DB0" w:rsidRDefault="003A6DB0" w:rsidP="003A6DB0">
      <w:pPr>
        <w:jc w:val="both"/>
      </w:pPr>
    </w:p>
    <w:p w14:paraId="441E5F8F" w14:textId="28B62C6D" w:rsidR="003A6DB0" w:rsidRDefault="003A6DB0" w:rsidP="005435C5">
      <w:pPr>
        <w:pStyle w:val="Titre2"/>
      </w:pPr>
      <w:bookmarkStart w:id="20" w:name="_Toc173829198"/>
      <w:r>
        <w:t>Modification de détail au dossier de consultation</w:t>
      </w:r>
      <w:bookmarkEnd w:id="20"/>
    </w:p>
    <w:p w14:paraId="5FC6591C" w14:textId="77777777" w:rsidR="003A6DB0" w:rsidRDefault="003A6DB0" w:rsidP="003A6DB0">
      <w:pPr>
        <w:jc w:val="both"/>
      </w:pPr>
    </w:p>
    <w:p w14:paraId="776EC1BC" w14:textId="6128D25B" w:rsidR="003A6DB0" w:rsidRDefault="003A6DB0" w:rsidP="003A6DB0">
      <w:pPr>
        <w:jc w:val="both"/>
      </w:pPr>
      <w:r>
        <w:t>L’acheteur se réserve le droit d'apporter, au plus tard 6 jours calendaires avant la date limite fixée pour la réception des offres, des modifications de détail au dossier de consultation.</w:t>
      </w:r>
    </w:p>
    <w:p w14:paraId="56301303" w14:textId="77777777" w:rsidR="003A6DB0" w:rsidRDefault="003A6DB0" w:rsidP="003A6DB0">
      <w:pPr>
        <w:jc w:val="both"/>
      </w:pPr>
      <w:r>
        <w:t>Les candidats devront alors répondre sur la base du dossier modifié sans pouvoir élever aucune réclamation à ce sujet.</w:t>
      </w:r>
    </w:p>
    <w:p w14:paraId="0D5643AB" w14:textId="77777777" w:rsidR="003A6DB0" w:rsidRDefault="003A6DB0" w:rsidP="003A6DB0">
      <w:pPr>
        <w:jc w:val="both"/>
      </w:pPr>
      <w:r>
        <w:t>Si pendant l'étude du dossier par les candidats, la date limite ci-dessus est reportée, la disposition précédente est applicable en fonction de cette nouvelle date.</w:t>
      </w:r>
    </w:p>
    <w:p w14:paraId="7E66BF0A" w14:textId="77777777" w:rsidR="003A6DB0" w:rsidRDefault="003A6DB0" w:rsidP="003A6DB0">
      <w:pPr>
        <w:jc w:val="both"/>
      </w:pPr>
    </w:p>
    <w:p w14:paraId="5A4106DD" w14:textId="77777777" w:rsidR="00A51ACB" w:rsidRDefault="00A51ACB" w:rsidP="003A6DB0">
      <w:pPr>
        <w:jc w:val="both"/>
      </w:pPr>
    </w:p>
    <w:p w14:paraId="6E99406F" w14:textId="77777777" w:rsidR="003A6DB0" w:rsidRDefault="003A6DB0" w:rsidP="005435C5">
      <w:pPr>
        <w:pStyle w:val="Titre1"/>
      </w:pPr>
      <w:bookmarkStart w:id="21" w:name="_Toc173829199"/>
      <w:r>
        <w:lastRenderedPageBreak/>
        <w:t>Groupements et forme juridique de l'attributaire</w:t>
      </w:r>
      <w:bookmarkEnd w:id="21"/>
    </w:p>
    <w:p w14:paraId="2076F354" w14:textId="77777777" w:rsidR="003A6DB0" w:rsidRDefault="003A6DB0" w:rsidP="003A6DB0">
      <w:pPr>
        <w:jc w:val="both"/>
      </w:pPr>
    </w:p>
    <w:p w14:paraId="0849D63E" w14:textId="77777777" w:rsidR="003A6DB0" w:rsidRDefault="003A6DB0" w:rsidP="003A6DB0">
      <w:pPr>
        <w:jc w:val="both"/>
      </w:pPr>
      <w:r>
        <w:t>Des candidats individuels ou des groupements d’opérateurs économiques sont acceptés.</w:t>
      </w:r>
    </w:p>
    <w:p w14:paraId="1C716440" w14:textId="3EBABD9F" w:rsidR="003A6DB0" w:rsidRDefault="003A6DB0" w:rsidP="003A6DB0">
      <w:pPr>
        <w:jc w:val="both"/>
      </w:pPr>
      <w:r>
        <w:t>Aucune forme juridique de groupement n'est imposée par l’acheteur au stade de la présentation d'une candidature ou d'une offre ; le groupement pourra être conjoint ou solidaire.</w:t>
      </w:r>
    </w:p>
    <w:p w14:paraId="416EA7F9" w14:textId="77777777" w:rsidR="003A6DB0" w:rsidRDefault="003A6DB0" w:rsidP="003A6DB0">
      <w:pPr>
        <w:jc w:val="both"/>
      </w:pPr>
      <w:r>
        <w:t>Dans les deux formes de groupement, un mandataire sera obligatoirement désigné, étant précisé qu’un même opérateur économique ne peut pas être mandataire de plus d’un groupement pour un même marché.</w:t>
      </w:r>
    </w:p>
    <w:p w14:paraId="4D2EE5C8" w14:textId="77777777" w:rsidR="003A6DB0" w:rsidRDefault="003A6DB0" w:rsidP="003A6DB0">
      <w:pPr>
        <w:jc w:val="both"/>
      </w:pPr>
      <w:r>
        <w:t>La composition du groupement ne peut être modifiée une fois les candidatures et les offres remises à l'exception des cas prévus à l'article R. 2142-26 du CCP.</w:t>
      </w:r>
    </w:p>
    <w:p w14:paraId="1B31F9D5" w14:textId="5D2AD188" w:rsidR="003A6DB0" w:rsidRDefault="003A6DB0" w:rsidP="003A6DB0">
      <w:pPr>
        <w:jc w:val="both"/>
      </w:pPr>
      <w:r>
        <w:t xml:space="preserve">En cas de groupement conjoint, </w:t>
      </w:r>
      <w:r w:rsidR="00D73CCF">
        <w:t>l’</w:t>
      </w:r>
      <w:r w:rsidR="00D73CCF" w:rsidRPr="005D6EE5">
        <w:t>EPD</w:t>
      </w:r>
      <w:r w:rsidR="00D73CCF">
        <w:t xml:space="preserve"> LE CHARMEYRAN </w:t>
      </w:r>
      <w:r>
        <w:t>exige que le mandataire du groupement conjoint soit solidaire, pour l'exécution du marché, de chacun des membres du groupement pour ses obligations contractuelles à l'égard de l'acheteur.</w:t>
      </w:r>
    </w:p>
    <w:p w14:paraId="674A217D" w14:textId="77777777" w:rsidR="003A6DB0" w:rsidRDefault="003A6DB0" w:rsidP="003A6DB0">
      <w:pPr>
        <w:jc w:val="both"/>
      </w:pPr>
      <w:r>
        <w:t>De plus, un même candidat ne peut se présenter en agissant à la fois en qualité de candidat individuel et de membre d'un ou plusieurs groupements et en qualité de membres de plusieurs groupements.</w:t>
      </w:r>
    </w:p>
    <w:p w14:paraId="21F3B2B2" w14:textId="77777777" w:rsidR="003A6DB0" w:rsidRDefault="003A6DB0" w:rsidP="003A6DB0">
      <w:pPr>
        <w:jc w:val="both"/>
      </w:pPr>
      <w:r>
        <w:t>Les candidatures et les offres sont présentées soit par l’ensemble des membres du groupement, soit par le mandataire s’il justifie des habilitations nécessaires pour représenter les autres membres du groupement au stade de la passation du marché.</w:t>
      </w:r>
    </w:p>
    <w:p w14:paraId="1D1B1AED" w14:textId="77777777" w:rsidR="003A6DB0" w:rsidRPr="003A6DB0" w:rsidRDefault="003A6DB0" w:rsidP="003A6DB0">
      <w:pPr>
        <w:jc w:val="both"/>
        <w:rPr>
          <w:u w:val="single"/>
        </w:rPr>
      </w:pPr>
      <w:r w:rsidRPr="003A6DB0">
        <w:rPr>
          <w:u w:val="single"/>
        </w:rPr>
        <w:t>Sous-traitance</w:t>
      </w:r>
    </w:p>
    <w:p w14:paraId="451F9968" w14:textId="30B2DE8E" w:rsidR="003A6DB0" w:rsidRDefault="003A6DB0" w:rsidP="003A6DB0">
      <w:pPr>
        <w:jc w:val="both"/>
      </w:pPr>
      <w:r>
        <w:t>L’offre, qu’elle soit présentée par une seule entreprise ou par un groupement, devra indiquer tous les sous-traitants connus lors de son dépôt. Elle devra également indiquer les prestations (et leur montant) dont la sous-traitance est envisagée, ainsi que la dénomination et la qualité des sous-traitants qui les exécuteront à la place du titulaire.</w:t>
      </w:r>
    </w:p>
    <w:p w14:paraId="14767E86" w14:textId="77777777" w:rsidR="003A6DB0" w:rsidRDefault="003A6DB0" w:rsidP="003A6DB0">
      <w:pPr>
        <w:jc w:val="both"/>
      </w:pPr>
    </w:p>
    <w:p w14:paraId="684D006C" w14:textId="7426ED9C" w:rsidR="003A6DB0" w:rsidRDefault="003A6DB0" w:rsidP="005435C5">
      <w:pPr>
        <w:pStyle w:val="Titre1"/>
      </w:pPr>
      <w:bookmarkStart w:id="22" w:name="_Toc173829200"/>
      <w:r>
        <w:t>Retrait du dossier</w:t>
      </w:r>
      <w:bookmarkEnd w:id="22"/>
    </w:p>
    <w:p w14:paraId="620522D7" w14:textId="77777777" w:rsidR="003A6DB0" w:rsidRDefault="003A6DB0" w:rsidP="003A6DB0">
      <w:pPr>
        <w:jc w:val="both"/>
      </w:pPr>
    </w:p>
    <w:p w14:paraId="306A43F5" w14:textId="5526E5D3" w:rsidR="003A6DB0" w:rsidRDefault="003A6DB0" w:rsidP="003A6DB0">
      <w:pPr>
        <w:jc w:val="both"/>
      </w:pPr>
      <w:r>
        <w:t>L’acheteur informe les candidats que le dossier de consultation des entreprises (DCE) est dématérialisé. Il ne pourra en aucun cas être remis sur support papier ou sur support physique électronique.</w:t>
      </w:r>
    </w:p>
    <w:p w14:paraId="33E4BBC8" w14:textId="77777777" w:rsidR="003A6DB0" w:rsidRDefault="003A6DB0" w:rsidP="003A6DB0">
      <w:pPr>
        <w:jc w:val="both"/>
      </w:pPr>
      <w:r>
        <w:t xml:space="preserve">Les candidats devront télécharger les documents dématérialisés du dossier, documents et renseignements complémentaires ainsi que l'avis d'appel à la concurrence le cas échéant, via le profil acheteur : </w:t>
      </w:r>
      <w:hyperlink r:id="rId12" w:history="1">
        <w:r w:rsidR="0057363F" w:rsidRPr="00491C7B">
          <w:rPr>
            <w:rStyle w:val="Lienhypertexte"/>
          </w:rPr>
          <w:t>https://www.marches-securises.fr</w:t>
        </w:r>
      </w:hyperlink>
      <w:r w:rsidR="0057363F">
        <w:t xml:space="preserve"> </w:t>
      </w:r>
    </w:p>
    <w:p w14:paraId="6904BEA5" w14:textId="77777777" w:rsidR="003A6DB0" w:rsidRDefault="003A6DB0" w:rsidP="003A6DB0">
      <w:pPr>
        <w:jc w:val="both"/>
      </w:pPr>
      <w:r>
        <w:t>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7612BBB8" w14:textId="77777777" w:rsidR="003A6DB0" w:rsidRDefault="003A6DB0" w:rsidP="003A6DB0">
      <w:pPr>
        <w:jc w:val="both"/>
      </w:pPr>
      <w:r>
        <w:lastRenderedPageBreak/>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non-identification de la personne lors du téléchargement, en cas de non indication de la dite adresse électronique, en cas de suppression de l'adresse ou en cas de téléchargement du DCE ailleurs que sur le profil acheteur.</w:t>
      </w:r>
    </w:p>
    <w:p w14:paraId="47B884BE" w14:textId="77777777" w:rsidR="003A6DB0" w:rsidRDefault="003A6DB0" w:rsidP="003A6DB0">
      <w:pPr>
        <w:jc w:val="both"/>
      </w:pPr>
      <w:r>
        <w:t xml:space="preserve">En cas de difficulté quant au téléchargement du dossier, le candidat est invité à se rapprocher du support technique, il peut contacter la Hotline proposée par le groupe Atline, éditeur de la plateforme </w:t>
      </w:r>
      <w:hyperlink r:id="rId13" w:history="1">
        <w:r w:rsidR="0057363F" w:rsidRPr="00491C7B">
          <w:rPr>
            <w:rStyle w:val="Lienhypertexte"/>
          </w:rPr>
          <w:t>www.marches-securises.fr</w:t>
        </w:r>
      </w:hyperlink>
      <w:r w:rsidR="0057363F">
        <w:t xml:space="preserve"> </w:t>
      </w:r>
      <w:r>
        <w:t>(tél. : 04 92 90 93 27). Atline propose également une assistance par mail (</w:t>
      </w:r>
      <w:hyperlink r:id="rId14" w:history="1">
        <w:r w:rsidRPr="00491C7B">
          <w:rPr>
            <w:rStyle w:val="Lienhypertexte"/>
          </w:rPr>
          <w:t>contact@atline.fr</w:t>
        </w:r>
      </w:hyperlink>
      <w:r>
        <w:t>).</w:t>
      </w:r>
    </w:p>
    <w:p w14:paraId="5E385A2C" w14:textId="77777777" w:rsidR="003A6DB0" w:rsidRDefault="003A6DB0" w:rsidP="003A6DB0">
      <w:pPr>
        <w:jc w:val="both"/>
      </w:pPr>
    </w:p>
    <w:p w14:paraId="5128D4E7" w14:textId="77777777" w:rsidR="003A6DB0" w:rsidRDefault="003A6DB0" w:rsidP="005435C5">
      <w:pPr>
        <w:pStyle w:val="Titre1"/>
      </w:pPr>
      <w:bookmarkStart w:id="23" w:name="_Toc173829201"/>
      <w:r>
        <w:t>Présentation des candidatures et des offres</w:t>
      </w:r>
      <w:bookmarkEnd w:id="23"/>
    </w:p>
    <w:p w14:paraId="390ED5B0" w14:textId="77777777" w:rsidR="003A6DB0" w:rsidRDefault="003A6DB0" w:rsidP="003A6DB0">
      <w:pPr>
        <w:jc w:val="both"/>
      </w:pPr>
    </w:p>
    <w:p w14:paraId="0ED2FF1B" w14:textId="1AD6B1ED" w:rsidR="003A6DB0" w:rsidRDefault="003A6DB0" w:rsidP="003A6DB0">
      <w:pPr>
        <w:jc w:val="both"/>
      </w:pPr>
      <w:r>
        <w:t>Les offres des candidats seront entièrement rédigées en langue française et exprimées en euro. Si les offres sont rédigées dans une autre langue, elles doivent être accompagnées d’une traduction en français.</w:t>
      </w:r>
    </w:p>
    <w:p w14:paraId="0CC95374" w14:textId="77777777" w:rsidR="003A6DB0" w:rsidRDefault="003A6DB0" w:rsidP="003A6DB0">
      <w:pPr>
        <w:jc w:val="both"/>
      </w:pPr>
      <w:r>
        <w:t>Chaque candidat aura à produire un dossier complet comprenant les pièces décrites ci-dessous.</w:t>
      </w:r>
    </w:p>
    <w:p w14:paraId="48D712DE" w14:textId="77777777" w:rsidR="003A6DB0" w:rsidRDefault="003A6DB0" w:rsidP="003A6DB0">
      <w:pPr>
        <w:jc w:val="both"/>
      </w:pPr>
    </w:p>
    <w:p w14:paraId="4F916834" w14:textId="457C33AB" w:rsidR="003A6DB0" w:rsidRDefault="003A6DB0" w:rsidP="005435C5">
      <w:pPr>
        <w:pStyle w:val="Titre2"/>
      </w:pPr>
      <w:bookmarkStart w:id="24" w:name="_Toc173829202"/>
      <w:r>
        <w:t>Pièces de la candidature</w:t>
      </w:r>
      <w:bookmarkEnd w:id="24"/>
    </w:p>
    <w:p w14:paraId="3BA0C7E4" w14:textId="77777777" w:rsidR="003A6DB0" w:rsidRDefault="003A6DB0" w:rsidP="003A6DB0">
      <w:pPr>
        <w:jc w:val="both"/>
      </w:pPr>
    </w:p>
    <w:p w14:paraId="185771FA" w14:textId="339A484D" w:rsidR="003A6DB0" w:rsidRDefault="003A6DB0" w:rsidP="005435C5">
      <w:pPr>
        <w:pStyle w:val="Paragraphedeliste"/>
        <w:numPr>
          <w:ilvl w:val="0"/>
          <w:numId w:val="8"/>
        </w:numPr>
        <w:jc w:val="both"/>
      </w:pPr>
      <w:r>
        <w:t>Liste des justificatifs administratifs :</w:t>
      </w:r>
    </w:p>
    <w:p w14:paraId="764AEE06" w14:textId="77777777" w:rsidR="005435C5" w:rsidRDefault="005435C5" w:rsidP="005435C5">
      <w:pPr>
        <w:jc w:val="both"/>
      </w:pPr>
    </w:p>
    <w:p w14:paraId="6DBC4A8D" w14:textId="77777777" w:rsidR="003A6DB0" w:rsidRPr="003A6DB0" w:rsidRDefault="003A6DB0" w:rsidP="003A6DB0">
      <w:pPr>
        <w:jc w:val="both"/>
        <w:rPr>
          <w:u w:val="single"/>
        </w:rPr>
      </w:pPr>
      <w:r w:rsidRPr="003A6DB0">
        <w:rPr>
          <w:u w:val="single"/>
        </w:rPr>
        <w:t>- Lettre de candidature</w:t>
      </w:r>
    </w:p>
    <w:p w14:paraId="79511423" w14:textId="194232FD" w:rsidR="003A6DB0" w:rsidRDefault="003A6DB0" w:rsidP="003A6DB0">
      <w:pPr>
        <w:jc w:val="both"/>
      </w:pPr>
      <w:r>
        <w:t>Lettre de candidature présentant le candidat (nom et adresse du siège social de l’entreprise ou des entreprises en cas de groupement, forme juridique du groupement, identification des membres du groupement et répartition des prestations, mandataire désigné par les membres du groupement) ou formulaire DC1 ;</w:t>
      </w:r>
    </w:p>
    <w:p w14:paraId="2293483B" w14:textId="77777777" w:rsidR="003A6DB0" w:rsidRDefault="003A6DB0" w:rsidP="003A6DB0">
      <w:pPr>
        <w:jc w:val="both"/>
      </w:pPr>
      <w:r>
        <w:t xml:space="preserve">NB : si le candidat est constitué en groupement et que celui-ci est désigné attributaire, le mandataire du groupement sera tenu de fournir </w:t>
      </w:r>
      <w:r w:rsidR="0057363F">
        <w:t>à l’</w:t>
      </w:r>
      <w:r w:rsidR="0057363F" w:rsidRPr="005D6EE5">
        <w:t>EPD</w:t>
      </w:r>
      <w:r w:rsidR="0057363F">
        <w:t xml:space="preserve"> LE CHARMEYRAN,</w:t>
      </w:r>
      <w:r>
        <w:t xml:space="preserve"> un document d’habilitation signé par ses co-traitants et précisant les conditions de cette habilitation.</w:t>
      </w:r>
    </w:p>
    <w:p w14:paraId="0746D707" w14:textId="77777777" w:rsidR="003A6DB0" w:rsidRPr="003A6DB0" w:rsidRDefault="003A6DB0" w:rsidP="003A6DB0">
      <w:pPr>
        <w:jc w:val="both"/>
        <w:rPr>
          <w:u w:val="single"/>
        </w:rPr>
      </w:pPr>
      <w:r w:rsidRPr="003A6DB0">
        <w:rPr>
          <w:u w:val="single"/>
        </w:rPr>
        <w:t>- Déclarations sur l'honneur (</w:t>
      </w:r>
      <w:r w:rsidRPr="003A6DB0">
        <w:t>modèle joint en annexe 1 au présent Règlement de la consultation</w:t>
      </w:r>
      <w:r w:rsidRPr="003A6DB0">
        <w:rPr>
          <w:u w:val="single"/>
        </w:rPr>
        <w:t>):</w:t>
      </w:r>
    </w:p>
    <w:p w14:paraId="3465FDAD" w14:textId="75D1D8C1" w:rsidR="003A6DB0" w:rsidRDefault="003A6DB0" w:rsidP="003A6DB0">
      <w:pPr>
        <w:jc w:val="both"/>
      </w:pPr>
      <w:r>
        <w:t>• Le candidat justifie qu'il n'entre dans aucun des cas mentionnés aux articles L. 2141-1 à L. 2141-5 et L. 2141-7 à L.2141-11 du CCP et notamment qu'il est en règle au regard des articles L. 5212-1 à L. 5212-11 du code du travail concernant l'emploi des travailleurs handicapés ;</w:t>
      </w:r>
    </w:p>
    <w:p w14:paraId="6CD400BA" w14:textId="4537EFF8" w:rsidR="003A6DB0" w:rsidRDefault="003A6DB0" w:rsidP="003A6DB0">
      <w:pPr>
        <w:jc w:val="both"/>
      </w:pPr>
      <w:r>
        <w:t>• Le candidat déclare sur l’honneur qu’il n’entre pas dans l’un des cas d’exclusion prévu par le Règlement n° 22/576 du Conseil du 8 avril 2022 (contrats russes).</w:t>
      </w:r>
    </w:p>
    <w:p w14:paraId="655F7FAD" w14:textId="77777777" w:rsidR="00A51ACB" w:rsidRDefault="00A51ACB" w:rsidP="003A6DB0">
      <w:pPr>
        <w:jc w:val="both"/>
      </w:pPr>
    </w:p>
    <w:p w14:paraId="1C2CD6C9" w14:textId="77777777" w:rsidR="003A6DB0" w:rsidRPr="003A6DB0" w:rsidRDefault="003A6DB0" w:rsidP="003A6DB0">
      <w:pPr>
        <w:jc w:val="both"/>
        <w:rPr>
          <w:u w:val="single"/>
        </w:rPr>
      </w:pPr>
      <w:r w:rsidRPr="003A6DB0">
        <w:rPr>
          <w:u w:val="single"/>
        </w:rPr>
        <w:lastRenderedPageBreak/>
        <w:t>- Déclaration chiffre d'affaires</w:t>
      </w:r>
    </w:p>
    <w:p w14:paraId="3800AA54" w14:textId="1904AF67" w:rsidR="003A6DB0" w:rsidRDefault="003A6DB0" w:rsidP="003A6DB0">
      <w:pPr>
        <w:jc w:val="both"/>
      </w:pPr>
      <w:r>
        <w:t>Déclaration concernant le chiffre d'affaires global du candidat et, le cas échéant, le chiffre d'affaires du domaine d'activité faisant l'objet du marché public, portant sur les trois derniers exercices disponibles en fonction de la date de création de l'entreprise ou du début d'activité de l'opérateur économique, dans la mesure où les informations sur ces chiffres d'affaires sont disponibles (ou formulaire DC2)</w:t>
      </w:r>
    </w:p>
    <w:p w14:paraId="43B3E7FB" w14:textId="77777777" w:rsidR="003A6DB0" w:rsidRPr="003A6DB0" w:rsidRDefault="003A6DB0" w:rsidP="003A6DB0">
      <w:pPr>
        <w:jc w:val="both"/>
        <w:rPr>
          <w:u w:val="single"/>
        </w:rPr>
      </w:pPr>
      <w:r w:rsidRPr="003A6DB0">
        <w:rPr>
          <w:u w:val="single"/>
        </w:rPr>
        <w:t>- Situation de redressement judiciaire</w:t>
      </w:r>
    </w:p>
    <w:p w14:paraId="50E32DBA" w14:textId="508133C1" w:rsidR="003A6DB0" w:rsidRDefault="003A6DB0" w:rsidP="003A6DB0">
      <w:pPr>
        <w:jc w:val="both"/>
      </w:pPr>
      <w:r>
        <w:t>Lorsque le candidat est en redressement judiciaire, le candidat produit la copie du ou des jugements prononcés</w:t>
      </w:r>
    </w:p>
    <w:p w14:paraId="0BC01AB6" w14:textId="77777777" w:rsidR="003A6DB0" w:rsidRPr="003A6DB0" w:rsidRDefault="003A6DB0" w:rsidP="003A6DB0">
      <w:pPr>
        <w:jc w:val="both"/>
        <w:rPr>
          <w:u w:val="single"/>
        </w:rPr>
      </w:pPr>
      <w:r w:rsidRPr="003A6DB0">
        <w:rPr>
          <w:u w:val="single"/>
        </w:rPr>
        <w:t>- Attestation d'assurance</w:t>
      </w:r>
    </w:p>
    <w:p w14:paraId="63CD73C2" w14:textId="77777777" w:rsidR="003A6DB0" w:rsidRDefault="003A6DB0" w:rsidP="003A6DB0">
      <w:pPr>
        <w:jc w:val="both"/>
      </w:pPr>
      <w:r>
        <w:t>Renseignements sur la souscription à une assurance des risques professionnels pertinents</w:t>
      </w:r>
    </w:p>
    <w:p w14:paraId="5BDEC9CB" w14:textId="77777777" w:rsidR="003A6DB0" w:rsidRPr="003A6DB0" w:rsidRDefault="003A6DB0" w:rsidP="003A6DB0">
      <w:pPr>
        <w:jc w:val="both"/>
        <w:rPr>
          <w:u w:val="single"/>
        </w:rPr>
      </w:pPr>
      <w:r w:rsidRPr="003A6DB0">
        <w:rPr>
          <w:u w:val="single"/>
        </w:rPr>
        <w:t>- Pouvoir</w:t>
      </w:r>
    </w:p>
    <w:p w14:paraId="4C8452F2" w14:textId="77777777" w:rsidR="003A6DB0" w:rsidRDefault="003A6DB0" w:rsidP="003A6DB0">
      <w:pPr>
        <w:jc w:val="both"/>
      </w:pPr>
      <w:r>
        <w:t>Pouvoir de signature de la personne habilitée à engager la société (document attestant la qualité de gérant de l'entreprise ou délégation de pouvoir de l'un des dirigeants)</w:t>
      </w:r>
    </w:p>
    <w:p w14:paraId="67D76A1D" w14:textId="77777777" w:rsidR="003A6DB0" w:rsidRDefault="003A6DB0" w:rsidP="003A6DB0">
      <w:pPr>
        <w:jc w:val="both"/>
      </w:pPr>
    </w:p>
    <w:p w14:paraId="7B053BAB" w14:textId="7C786AA8" w:rsidR="003A6DB0" w:rsidRDefault="003A6DB0" w:rsidP="005435C5">
      <w:pPr>
        <w:pStyle w:val="Paragraphedeliste"/>
        <w:numPr>
          <w:ilvl w:val="0"/>
          <w:numId w:val="8"/>
        </w:numPr>
        <w:jc w:val="both"/>
      </w:pPr>
      <w:r>
        <w:t>Liste des justificatifs techniques :</w:t>
      </w:r>
    </w:p>
    <w:p w14:paraId="47E377D1" w14:textId="77777777" w:rsidR="005435C5" w:rsidRDefault="005435C5" w:rsidP="005435C5">
      <w:pPr>
        <w:jc w:val="both"/>
      </w:pPr>
    </w:p>
    <w:p w14:paraId="12CF0104" w14:textId="77777777" w:rsidR="003A6DB0" w:rsidRPr="005435C5" w:rsidRDefault="003A6DB0" w:rsidP="003A6DB0">
      <w:pPr>
        <w:jc w:val="both"/>
        <w:rPr>
          <w:u w:val="single"/>
        </w:rPr>
      </w:pPr>
      <w:r w:rsidRPr="005435C5">
        <w:rPr>
          <w:u w:val="single"/>
        </w:rPr>
        <w:t>- Références de livraisons ou services similaires</w:t>
      </w:r>
    </w:p>
    <w:p w14:paraId="07AA897F" w14:textId="6E2D126B" w:rsidR="003A6DB0" w:rsidRDefault="003A6DB0" w:rsidP="003A6DB0">
      <w:pPr>
        <w:jc w:val="both"/>
      </w:pPr>
      <w:r>
        <w:t>Liste des principales prestations de fournitures ou services similaires à l’objet du présent marché</w:t>
      </w:r>
      <w:r w:rsidR="005435C5">
        <w:t xml:space="preserve"> </w:t>
      </w:r>
      <w:r>
        <w:t>réalisées au cours des trois dernières années indiquant le montant, la date et le destinataire public ou</w:t>
      </w:r>
      <w:r w:rsidR="005435C5">
        <w:t xml:space="preserve"> </w:t>
      </w:r>
      <w:r>
        <w:t>privé</w:t>
      </w:r>
    </w:p>
    <w:p w14:paraId="4E0EC3E2" w14:textId="77777777" w:rsidR="003A6DB0" w:rsidRDefault="003A6DB0" w:rsidP="003A6DB0">
      <w:pPr>
        <w:jc w:val="both"/>
      </w:pPr>
      <w:r>
        <w:t>NB : en cas d’entreprise nouvelle, ne disposant pas de référence, le candidat joindra celles d’opérations</w:t>
      </w:r>
      <w:r w:rsidR="005435C5">
        <w:t xml:space="preserve"> </w:t>
      </w:r>
      <w:r>
        <w:t>correspondant à l’expérience acquise par les membres de l’entreprise au cours de leur expérience professionnelle</w:t>
      </w:r>
    </w:p>
    <w:p w14:paraId="277D9DC7" w14:textId="77777777" w:rsidR="003A6DB0" w:rsidRPr="005435C5" w:rsidRDefault="003A6DB0" w:rsidP="003A6DB0">
      <w:pPr>
        <w:jc w:val="both"/>
        <w:rPr>
          <w:u w:val="single"/>
        </w:rPr>
      </w:pPr>
      <w:r w:rsidRPr="005435C5">
        <w:rPr>
          <w:u w:val="single"/>
        </w:rPr>
        <w:t>- Déclaration d'effectifs</w:t>
      </w:r>
    </w:p>
    <w:p w14:paraId="4F6C2DB7" w14:textId="7A5FA90E" w:rsidR="003A6DB0" w:rsidRDefault="003A6DB0" w:rsidP="003A6DB0">
      <w:pPr>
        <w:jc w:val="both"/>
      </w:pPr>
      <w:r>
        <w:t>Une déclaration indiquant les effectifs moyens annuels du candidat et l'importance du personnel</w:t>
      </w:r>
      <w:r w:rsidR="005435C5">
        <w:t xml:space="preserve"> </w:t>
      </w:r>
      <w:r>
        <w:t>d'encadrement pendant les trois dernières années</w:t>
      </w:r>
    </w:p>
    <w:p w14:paraId="191AAB9E" w14:textId="77777777" w:rsidR="003A6DB0" w:rsidRPr="005435C5" w:rsidRDefault="003A6DB0" w:rsidP="003A6DB0">
      <w:pPr>
        <w:jc w:val="both"/>
        <w:rPr>
          <w:u w:val="single"/>
        </w:rPr>
      </w:pPr>
      <w:r w:rsidRPr="005435C5">
        <w:rPr>
          <w:u w:val="single"/>
        </w:rPr>
        <w:t>- Description des moyens techniques</w:t>
      </w:r>
    </w:p>
    <w:p w14:paraId="4E14F4B5" w14:textId="63E79194" w:rsidR="003A6DB0" w:rsidRDefault="003A6DB0" w:rsidP="003A6DB0">
      <w:pPr>
        <w:jc w:val="both"/>
      </w:pPr>
      <w:r>
        <w:t>Description du matériel et de l'équipement technique dont le candidat disposera pour la réalisation</w:t>
      </w:r>
      <w:r w:rsidR="005435C5">
        <w:t xml:space="preserve"> </w:t>
      </w:r>
      <w:r>
        <w:t>du marché public.</w:t>
      </w:r>
    </w:p>
    <w:p w14:paraId="2F369B73" w14:textId="77777777" w:rsidR="003A6DB0" w:rsidRDefault="003A6DB0" w:rsidP="003A6DB0">
      <w:pPr>
        <w:jc w:val="both"/>
      </w:pPr>
      <w:r>
        <w:t>Le candidat pourra prouver sa capacité financière par tout autre document considéré comme</w:t>
      </w:r>
      <w:r w:rsidR="005435C5">
        <w:t xml:space="preserve"> </w:t>
      </w:r>
      <w:r>
        <w:t>équivalent par l'acheteur s’il est objectivement dans l’impossibilité de produire l’un des</w:t>
      </w:r>
      <w:r w:rsidR="005435C5">
        <w:t xml:space="preserve"> </w:t>
      </w:r>
      <w:r>
        <w:t>renseignements demandés relatifs à sa capacité financière.</w:t>
      </w:r>
    </w:p>
    <w:p w14:paraId="5CF65674" w14:textId="77777777" w:rsidR="003A6DB0" w:rsidRDefault="003A6DB0" w:rsidP="003A6DB0">
      <w:pPr>
        <w:jc w:val="both"/>
      </w:pPr>
      <w:r>
        <w:t>Si, pour justifier de ses capacités, le candidat souhaite faire prévaloir les capacités professionnelles,</w:t>
      </w:r>
      <w:r w:rsidR="005435C5">
        <w:t xml:space="preserve"> </w:t>
      </w:r>
      <w:r>
        <w:t>techniques et financières d’un autre intervenant quel qu’il soit (sous-traitant notamment), il devra</w:t>
      </w:r>
      <w:r w:rsidR="005435C5">
        <w:t xml:space="preserve"> </w:t>
      </w:r>
      <w:r>
        <w:t xml:space="preserve">produire les pièces visées ci-dessus relatives à cet intervenant. Il devra </w:t>
      </w:r>
      <w:r>
        <w:lastRenderedPageBreak/>
        <w:t>également justifier qu’il</w:t>
      </w:r>
      <w:r w:rsidR="005435C5">
        <w:t xml:space="preserve"> </w:t>
      </w:r>
      <w:r>
        <w:t>disposera des capacités de cet intervenant pour l’exécution du présent marché.</w:t>
      </w:r>
    </w:p>
    <w:p w14:paraId="715F8B83" w14:textId="2EF19580" w:rsidR="003A6DB0" w:rsidRDefault="003A6DB0" w:rsidP="003A6DB0">
      <w:pPr>
        <w:jc w:val="both"/>
      </w:pPr>
      <w:r>
        <w:t>Pour la présentation des éléments de leur candidature, les candidats pourront faire usage des</w:t>
      </w:r>
      <w:r w:rsidR="005435C5">
        <w:t xml:space="preserve"> </w:t>
      </w:r>
      <w:r>
        <w:t>formulaires DC1 et DC2 qu'ils pourront se procurer sur le site du ministère de l'économie à l'adresse</w:t>
      </w:r>
      <w:r w:rsidR="005435C5">
        <w:t xml:space="preserve"> </w:t>
      </w:r>
      <w:r>
        <w:t xml:space="preserve">suivante : </w:t>
      </w:r>
      <w:hyperlink r:id="rId15" w:history="1">
        <w:r w:rsidR="00D73CCF" w:rsidRPr="00E60EE9">
          <w:rPr>
            <w:rStyle w:val="Lienhypertexte"/>
          </w:rPr>
          <w:t>http://www.economie.gouv.fr/daj/formulaires-declaration-du-candidat</w:t>
        </w:r>
      </w:hyperlink>
      <w:r w:rsidR="00D73CCF">
        <w:t xml:space="preserve"> </w:t>
      </w:r>
      <w:r>
        <w:t>. Ces formulaires</w:t>
      </w:r>
      <w:r w:rsidR="005435C5">
        <w:t xml:space="preserve"> </w:t>
      </w:r>
      <w:r>
        <w:t>sont également joints au dossier de la consultation.</w:t>
      </w:r>
    </w:p>
    <w:p w14:paraId="79780597" w14:textId="77777777" w:rsidR="003A6DB0" w:rsidRDefault="003A6DB0" w:rsidP="003A6DB0">
      <w:pPr>
        <w:jc w:val="both"/>
      </w:pPr>
      <w:r>
        <w:t>Document Unique de Marché Européen (DUME) :</w:t>
      </w:r>
    </w:p>
    <w:p w14:paraId="43793DBF" w14:textId="6FE95D5E" w:rsidR="003A6DB0" w:rsidRDefault="003A6DB0" w:rsidP="003A6DB0">
      <w:pPr>
        <w:jc w:val="both"/>
      </w:pPr>
      <w:r>
        <w:t>Conformément aux dispositions de l’article R. 2143-4 du CCP, le SMED accepte que le candidat</w:t>
      </w:r>
      <w:r w:rsidR="005435C5">
        <w:t xml:space="preserve"> </w:t>
      </w:r>
      <w:r>
        <w:t>présente sa candidature sous la forme d’un Document Unique de Marché Européen (DUME) établi</w:t>
      </w:r>
      <w:r w:rsidR="005435C5">
        <w:t xml:space="preserve"> </w:t>
      </w:r>
      <w:r>
        <w:t>conformément au modèle fixé par le règlement de la Commission européenne* établissant le</w:t>
      </w:r>
      <w:r w:rsidR="005435C5">
        <w:t xml:space="preserve"> </w:t>
      </w:r>
      <w:r>
        <w:t>formulaire type pour le DUME susvisé en lieu et place de la déclaration sur l'honneur et des</w:t>
      </w:r>
      <w:r w:rsidR="005435C5">
        <w:t xml:space="preserve"> </w:t>
      </w:r>
      <w:r>
        <w:t>renseignements mentionnés à l’article R. 2143-3 du CCP.</w:t>
      </w:r>
    </w:p>
    <w:p w14:paraId="0C7B6C5E" w14:textId="77777777" w:rsidR="003A6DB0" w:rsidRDefault="003A6DB0" w:rsidP="003A6DB0">
      <w:pPr>
        <w:jc w:val="both"/>
      </w:pPr>
      <w:r>
        <w:t>* Il s’agit du règlement d'exécution (UE) 2016/7 de la Commission du 5 janvier 2016 disponible sous ce</w:t>
      </w:r>
      <w:r w:rsidR="005435C5">
        <w:t xml:space="preserve"> </w:t>
      </w:r>
      <w:r>
        <w:t xml:space="preserve">lien : </w:t>
      </w:r>
      <w:hyperlink r:id="rId16" w:history="1">
        <w:r w:rsidR="005435C5" w:rsidRPr="00491C7B">
          <w:rPr>
            <w:rStyle w:val="Lienhypertexte"/>
          </w:rPr>
          <w:t>https://eur-lex.europa.eu/legal-content/FR/TXT/?uri=CELEX%3A32016R0007</w:t>
        </w:r>
      </w:hyperlink>
      <w:r w:rsidR="005435C5">
        <w:t xml:space="preserve"> </w:t>
      </w:r>
    </w:p>
    <w:p w14:paraId="51DC3C80" w14:textId="1D429FC1" w:rsidR="003A6DB0" w:rsidRDefault="003A6DB0" w:rsidP="003A6DB0">
      <w:pPr>
        <w:jc w:val="both"/>
      </w:pPr>
      <w:r>
        <w:t>Le DUME a pour vocation de remplacer les imprimés DC1 et DC2.</w:t>
      </w:r>
    </w:p>
    <w:p w14:paraId="5878C6A5" w14:textId="77777777" w:rsidR="005435C5" w:rsidRDefault="005435C5" w:rsidP="005435C5">
      <w:pPr>
        <w:jc w:val="both"/>
      </w:pPr>
    </w:p>
    <w:p w14:paraId="188D0A2D" w14:textId="6192D16A" w:rsidR="005435C5" w:rsidRDefault="005435C5" w:rsidP="005435C5">
      <w:pPr>
        <w:pStyle w:val="Titre2"/>
      </w:pPr>
      <w:bookmarkStart w:id="25" w:name="_Toc173829203"/>
      <w:r>
        <w:t>Pièces de l'offre</w:t>
      </w:r>
      <w:bookmarkEnd w:id="25"/>
    </w:p>
    <w:p w14:paraId="658AF400" w14:textId="77777777" w:rsidR="005435C5" w:rsidRDefault="005435C5" w:rsidP="005435C5">
      <w:pPr>
        <w:jc w:val="both"/>
      </w:pPr>
    </w:p>
    <w:p w14:paraId="75CC2461" w14:textId="2C697A70" w:rsidR="005435C5" w:rsidRDefault="005435C5" w:rsidP="005435C5">
      <w:pPr>
        <w:jc w:val="both"/>
      </w:pPr>
      <w:r>
        <w:t>Les pièces à remettre dans l'offre sont les suivantes :</w:t>
      </w:r>
    </w:p>
    <w:p w14:paraId="19E94E75" w14:textId="55246271" w:rsidR="005435C5" w:rsidRDefault="005435C5" w:rsidP="005435C5">
      <w:pPr>
        <w:pStyle w:val="Paragraphedeliste"/>
        <w:numPr>
          <w:ilvl w:val="0"/>
          <w:numId w:val="10"/>
        </w:numPr>
        <w:jc w:val="both"/>
      </w:pPr>
      <w:r>
        <w:t>L’Acte d'engagement dûment complété par les représentants qualifiés des opérateurs économiques ayant vocation à être titulaires, avec un IBAN et annexes éventuelles ;</w:t>
      </w:r>
    </w:p>
    <w:p w14:paraId="26739368" w14:textId="4C7255CC" w:rsidR="005435C5" w:rsidRDefault="005435C5" w:rsidP="005435C5">
      <w:pPr>
        <w:pStyle w:val="Paragraphedeliste"/>
        <w:numPr>
          <w:ilvl w:val="0"/>
          <w:numId w:val="10"/>
        </w:numPr>
        <w:jc w:val="both"/>
      </w:pPr>
      <w:r>
        <w:t>Le Bordereau des Prix Unitaires (BPU)*, dûment complété et daté</w:t>
      </w:r>
    </w:p>
    <w:p w14:paraId="3AEAB966" w14:textId="5D3F5049" w:rsidR="005435C5" w:rsidRDefault="005435C5" w:rsidP="005435C5">
      <w:pPr>
        <w:pStyle w:val="Paragraphedeliste"/>
        <w:numPr>
          <w:ilvl w:val="0"/>
          <w:numId w:val="10"/>
        </w:numPr>
        <w:jc w:val="both"/>
      </w:pPr>
      <w:r>
        <w:t>Le Détail Quantitatif Estimatif (DQE)*, dûment complété et daté</w:t>
      </w:r>
    </w:p>
    <w:p w14:paraId="59D755DF" w14:textId="1AC1D498" w:rsidR="005435C5" w:rsidRDefault="005435C5" w:rsidP="005435C5">
      <w:pPr>
        <w:pStyle w:val="Paragraphedeliste"/>
        <w:numPr>
          <w:ilvl w:val="0"/>
          <w:numId w:val="10"/>
        </w:numPr>
        <w:jc w:val="both"/>
      </w:pPr>
      <w:r>
        <w:t>Le Mémoire technique (cadre de réponse).</w:t>
      </w:r>
    </w:p>
    <w:p w14:paraId="28BF659A" w14:textId="3A252CBE" w:rsidR="005435C5" w:rsidRDefault="005435C5" w:rsidP="005435C5">
      <w:pPr>
        <w:jc w:val="both"/>
      </w:pPr>
      <w:r>
        <w:t>* L’attention des candidats est attirée sur le fait que toutes les lignes du BPU et du DQE doivent être impérativement renseignées sous peine d’irrecevabilité de l’offre (y compris pour une valeur nulle).</w:t>
      </w:r>
    </w:p>
    <w:p w14:paraId="75F90506" w14:textId="77777777" w:rsidR="005435C5" w:rsidRDefault="005435C5" w:rsidP="005435C5">
      <w:pPr>
        <w:jc w:val="both"/>
      </w:pPr>
      <w:r>
        <w:t>Il est précisé que l’absence de l’une des pièces de l’offre visée ci-dessus peut entraîner l’irrégularité de l’offre (Cf article 9 « Jugement des offres » ci-après).</w:t>
      </w:r>
    </w:p>
    <w:p w14:paraId="6D429DD4" w14:textId="77777777" w:rsidR="005435C5" w:rsidRDefault="005435C5" w:rsidP="005435C5">
      <w:pPr>
        <w:jc w:val="both"/>
      </w:pPr>
      <w:r>
        <w:t>Le DQE permettra de procéder à l’analyse du critère Prix (C1)</w:t>
      </w:r>
    </w:p>
    <w:p w14:paraId="6E217188" w14:textId="077E4C2B" w:rsidR="005435C5" w:rsidRDefault="005435C5" w:rsidP="005435C5">
      <w:pPr>
        <w:jc w:val="both"/>
      </w:pPr>
      <w:r>
        <w:t>Le mémoire technique permettra de procéder à l’analyse des critères relatifs aux aspects qualitatifs (C2) et de développement durable (C3).</w:t>
      </w:r>
    </w:p>
    <w:p w14:paraId="2FADC886" w14:textId="77777777" w:rsidR="005435C5" w:rsidRDefault="005435C5" w:rsidP="005435C5">
      <w:pPr>
        <w:jc w:val="both"/>
      </w:pPr>
      <w:r>
        <w:t>Ces documents doivent être impérativement produits.</w:t>
      </w:r>
    </w:p>
    <w:p w14:paraId="320161D5" w14:textId="140D6971" w:rsidR="005D6EE5" w:rsidRDefault="005435C5" w:rsidP="005435C5">
      <w:pPr>
        <w:jc w:val="both"/>
      </w:pPr>
      <w:r>
        <w:t>La remise d’une offre par le candidat emporte acceptation de sa part du CCATP et de ses annexes.</w:t>
      </w:r>
    </w:p>
    <w:p w14:paraId="669F3F4F" w14:textId="77777777" w:rsidR="005435C5" w:rsidRDefault="005435C5" w:rsidP="005435C5">
      <w:pPr>
        <w:jc w:val="both"/>
      </w:pPr>
    </w:p>
    <w:p w14:paraId="6888BCC7" w14:textId="77777777" w:rsidR="005435C5" w:rsidRDefault="005435C5" w:rsidP="005435C5">
      <w:pPr>
        <w:pStyle w:val="Titre1"/>
      </w:pPr>
      <w:bookmarkStart w:id="26" w:name="_Toc173829204"/>
      <w:r>
        <w:lastRenderedPageBreak/>
        <w:t>Conditions de participation, examen des candidatures et sélection des candidats</w:t>
      </w:r>
      <w:bookmarkEnd w:id="26"/>
    </w:p>
    <w:p w14:paraId="38F295EC" w14:textId="77777777" w:rsidR="005435C5" w:rsidRDefault="005435C5" w:rsidP="005435C5">
      <w:pPr>
        <w:jc w:val="both"/>
      </w:pPr>
    </w:p>
    <w:p w14:paraId="766FDA37" w14:textId="05786BCE" w:rsidR="005435C5" w:rsidRDefault="005435C5" w:rsidP="005435C5">
      <w:pPr>
        <w:jc w:val="both"/>
      </w:pPr>
      <w:r>
        <w:t>Seules les candidatures présentant les capacités économiques, financières, techniques et professionnelles suffisantes seront retenues ; les capacités seront appréciées sur la base des renseignements fournis par le candidat au titre de l’article « JUSTIFICATIFS DE LA CANDIDATURE » du présent RC et des moyens de preuve, compléments ou explications qui lui seront éventuellement demandés au stade de la vérification des candidatures en application de l’article R. 2144-6 du CCP.</w:t>
      </w:r>
    </w:p>
    <w:p w14:paraId="4D6E3F06" w14:textId="77777777" w:rsidR="005435C5" w:rsidRDefault="005435C5" w:rsidP="005435C5">
      <w:pPr>
        <w:jc w:val="both"/>
      </w:pPr>
      <w:r>
        <w:t>La phase d’examen des candidatures se déroulera, en principe, avant la phase d’examen des offres.</w:t>
      </w:r>
      <w:r>
        <w:cr/>
        <w:t>Cependant, l’attention des candidats est appelée sur le fait que l’acheteur se réserve la possibilité d’examiner les offres avant les candidatures. En toute hypothèse, c’est au plus tard avant l’attribution du marché que l’acheteur contrôlera les capacités des candidats à exécuter correctement le marché.</w:t>
      </w:r>
    </w:p>
    <w:p w14:paraId="1D9D6430" w14:textId="77777777" w:rsidR="005435C5" w:rsidRDefault="005435C5" w:rsidP="005435C5">
      <w:pPr>
        <w:jc w:val="both"/>
      </w:pPr>
    </w:p>
    <w:p w14:paraId="61A99B80" w14:textId="77777777" w:rsidR="005435C5" w:rsidRDefault="005435C5" w:rsidP="005435C5">
      <w:pPr>
        <w:pStyle w:val="Titre1"/>
      </w:pPr>
      <w:bookmarkStart w:id="27" w:name="_Toc173829205"/>
      <w:r>
        <w:t>Jugement des offres et attribution de l'accord-cadre</w:t>
      </w:r>
      <w:bookmarkEnd w:id="27"/>
    </w:p>
    <w:p w14:paraId="763C16DB" w14:textId="77777777" w:rsidR="005435C5" w:rsidRDefault="005435C5" w:rsidP="005435C5">
      <w:pPr>
        <w:jc w:val="both"/>
      </w:pPr>
    </w:p>
    <w:p w14:paraId="42BF6A5F" w14:textId="6CA44D73" w:rsidR="005435C5" w:rsidRDefault="005435C5" w:rsidP="005435C5">
      <w:pPr>
        <w:pStyle w:val="Titre2"/>
      </w:pPr>
      <w:bookmarkStart w:id="28" w:name="_Toc173829206"/>
      <w:r>
        <w:t>Préalable</w:t>
      </w:r>
      <w:bookmarkEnd w:id="28"/>
    </w:p>
    <w:p w14:paraId="0078F9DD" w14:textId="77777777" w:rsidR="00D73CCF" w:rsidRDefault="00D73CCF" w:rsidP="005435C5">
      <w:pPr>
        <w:jc w:val="both"/>
      </w:pPr>
    </w:p>
    <w:p w14:paraId="74E2B817" w14:textId="19417D84" w:rsidR="005435C5" w:rsidRDefault="005435C5" w:rsidP="005435C5">
      <w:pPr>
        <w:jc w:val="both"/>
      </w:pPr>
      <w:r>
        <w:t>L’acheteur vérifie que les offres qui n’ont pas été éliminées en application de l’article R. 2151-5 du CCP (offres reçues hors délai) sont régulières, acceptables et appropriées.</w:t>
      </w:r>
    </w:p>
    <w:p w14:paraId="19749D2D" w14:textId="77777777" w:rsidR="005435C5" w:rsidRDefault="005435C5" w:rsidP="005435C5">
      <w:pPr>
        <w:jc w:val="both"/>
      </w:pPr>
      <w:r>
        <w:t>Conformément aux dispositions de l’article L. 2152-1 du CCP, les offres irrégulières, inappropriées ou inacceptables sont écartées.</w:t>
      </w:r>
    </w:p>
    <w:p w14:paraId="7A78FFC2" w14:textId="072A4CB4" w:rsidR="005435C5" w:rsidRDefault="005435C5" w:rsidP="005435C5">
      <w:pPr>
        <w:jc w:val="both"/>
      </w:pPr>
      <w:r w:rsidRPr="005435C5">
        <w:t>Toutefois, conformément à l’article R. 2152-2 du CCP, l'acheteur peut autoriser tous les</w:t>
      </w:r>
      <w:r>
        <w:t xml:space="preserve"> </w:t>
      </w:r>
      <w:r w:rsidRPr="005435C5">
        <w:t>soumissionnaires concernés à régulariser les offres irrégulières dans un délai approprié, à condition</w:t>
      </w:r>
      <w:r>
        <w:t xml:space="preserve"> </w:t>
      </w:r>
      <w:r w:rsidRPr="005435C5">
        <w:t>qu'elles ne soient pas anormalement basses. De plus, la régularisation des offres irrégulières ne peut</w:t>
      </w:r>
      <w:r>
        <w:t xml:space="preserve"> </w:t>
      </w:r>
      <w:r w:rsidRPr="005435C5">
        <w:t>pas avoir pour effet de modifier les caractéristiques substantielles des offres.</w:t>
      </w:r>
    </w:p>
    <w:p w14:paraId="39A221D1" w14:textId="77777777" w:rsidR="005435C5" w:rsidRDefault="005435C5" w:rsidP="005435C5">
      <w:pPr>
        <w:jc w:val="both"/>
      </w:pPr>
    </w:p>
    <w:p w14:paraId="4A3C1DB6" w14:textId="77777777" w:rsidR="00A51ACB" w:rsidRDefault="00A51ACB" w:rsidP="005435C5">
      <w:pPr>
        <w:jc w:val="both"/>
      </w:pPr>
    </w:p>
    <w:p w14:paraId="3A8D5597" w14:textId="77777777" w:rsidR="00A51ACB" w:rsidRDefault="00A51ACB" w:rsidP="005435C5">
      <w:pPr>
        <w:jc w:val="both"/>
      </w:pPr>
    </w:p>
    <w:p w14:paraId="228B6516" w14:textId="611D3C60" w:rsidR="005435C5" w:rsidRDefault="005435C5" w:rsidP="005435C5">
      <w:pPr>
        <w:pStyle w:val="Titre2"/>
      </w:pPr>
      <w:bookmarkStart w:id="29" w:name="_Toc173829207"/>
      <w:r>
        <w:t>Critères de jugement des offres</w:t>
      </w:r>
      <w:bookmarkEnd w:id="29"/>
    </w:p>
    <w:p w14:paraId="182A10EF" w14:textId="77777777" w:rsidR="005435C5" w:rsidRDefault="005435C5" w:rsidP="005435C5">
      <w:pPr>
        <w:jc w:val="both"/>
      </w:pPr>
    </w:p>
    <w:p w14:paraId="58B1B7CF" w14:textId="1BF81AD5" w:rsidR="005435C5" w:rsidRDefault="005435C5" w:rsidP="005435C5">
      <w:pPr>
        <w:jc w:val="both"/>
      </w:pPr>
      <w:r>
        <w:t>Il est ensuite procédé à l’analyse des offres restantes et à leur classement.</w:t>
      </w:r>
    </w:p>
    <w:p w14:paraId="681B5938" w14:textId="3B4DB80B" w:rsidR="005435C5" w:rsidRDefault="005435C5" w:rsidP="005435C5">
      <w:pPr>
        <w:jc w:val="both"/>
      </w:pPr>
      <w:r>
        <w:t>Le marché est attribué au soumissionnaire ayant présenté l’offre économiquement la plus avantageuse appréciée en fonction des critères énoncés ci-dessous avec leur pondération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770"/>
        <w:gridCol w:w="1545"/>
      </w:tblGrid>
      <w:tr w:rsidR="005435C5" w:rsidRPr="005435C5" w14:paraId="7E01038A" w14:textId="77777777" w:rsidTr="005435C5">
        <w:tc>
          <w:tcPr>
            <w:tcW w:w="7770" w:type="dxa"/>
            <w:tcBorders>
              <w:top w:val="single" w:sz="6" w:space="0" w:color="000000"/>
              <w:left w:val="single" w:sz="6" w:space="0" w:color="000000"/>
              <w:bottom w:val="single" w:sz="6" w:space="0" w:color="000000"/>
              <w:right w:val="single" w:sz="6" w:space="0" w:color="000000"/>
            </w:tcBorders>
            <w:vAlign w:val="center"/>
            <w:hideMark/>
          </w:tcPr>
          <w:p w14:paraId="511CB97A" w14:textId="0BC9652C" w:rsidR="005435C5" w:rsidRPr="005435C5" w:rsidRDefault="005435C5" w:rsidP="005435C5">
            <w:pPr>
              <w:jc w:val="center"/>
            </w:pPr>
            <w:r w:rsidRPr="005435C5">
              <w:rPr>
                <w:b/>
                <w:bCs/>
              </w:rPr>
              <w:lastRenderedPageBreak/>
              <w:t>Critères</w:t>
            </w:r>
          </w:p>
        </w:tc>
        <w:tc>
          <w:tcPr>
            <w:tcW w:w="1545" w:type="dxa"/>
            <w:tcBorders>
              <w:top w:val="single" w:sz="6" w:space="0" w:color="000000"/>
              <w:left w:val="single" w:sz="6" w:space="0" w:color="000000"/>
              <w:bottom w:val="single" w:sz="6" w:space="0" w:color="000000"/>
              <w:right w:val="single" w:sz="6" w:space="0" w:color="000000"/>
            </w:tcBorders>
            <w:vAlign w:val="center"/>
            <w:hideMark/>
          </w:tcPr>
          <w:p w14:paraId="56044CBE" w14:textId="77777777" w:rsidR="005435C5" w:rsidRPr="005435C5" w:rsidRDefault="005435C5" w:rsidP="005435C5">
            <w:pPr>
              <w:jc w:val="both"/>
            </w:pPr>
            <w:r w:rsidRPr="005435C5">
              <w:rPr>
                <w:b/>
                <w:bCs/>
              </w:rPr>
              <w:t>Pondération</w:t>
            </w:r>
          </w:p>
        </w:tc>
      </w:tr>
      <w:tr w:rsidR="005435C5" w:rsidRPr="005435C5" w14:paraId="5141C59F" w14:textId="77777777" w:rsidTr="005435C5">
        <w:tc>
          <w:tcPr>
            <w:tcW w:w="7770" w:type="dxa"/>
            <w:tcBorders>
              <w:top w:val="single" w:sz="6" w:space="0" w:color="000000"/>
              <w:left w:val="single" w:sz="6" w:space="0" w:color="000000"/>
              <w:bottom w:val="single" w:sz="6" w:space="0" w:color="000000"/>
              <w:right w:val="single" w:sz="6" w:space="0" w:color="000000"/>
            </w:tcBorders>
            <w:vAlign w:val="center"/>
            <w:hideMark/>
          </w:tcPr>
          <w:p w14:paraId="07F1C244" w14:textId="77777777" w:rsidR="005435C5" w:rsidRPr="005435C5" w:rsidRDefault="005435C5" w:rsidP="005435C5">
            <w:pPr>
              <w:jc w:val="both"/>
            </w:pPr>
            <w:r w:rsidRPr="005435C5">
              <w:rPr>
                <w:b/>
                <w:bCs/>
              </w:rPr>
              <w:t xml:space="preserve">Critère 1 : Prix des prestations (C1) </w:t>
            </w:r>
            <w:r w:rsidRPr="005435C5">
              <w:t>apprécié sur la base du montant total général du Détail Quantitatif Estimatif (DQE)</w:t>
            </w:r>
          </w:p>
        </w:tc>
        <w:tc>
          <w:tcPr>
            <w:tcW w:w="1545" w:type="dxa"/>
            <w:tcBorders>
              <w:top w:val="single" w:sz="6" w:space="0" w:color="000000"/>
              <w:left w:val="single" w:sz="6" w:space="0" w:color="000000"/>
              <w:bottom w:val="single" w:sz="6" w:space="0" w:color="000000"/>
              <w:right w:val="single" w:sz="6" w:space="0" w:color="000000"/>
            </w:tcBorders>
            <w:vAlign w:val="center"/>
            <w:hideMark/>
          </w:tcPr>
          <w:p w14:paraId="60B66B5D" w14:textId="635818D6" w:rsidR="005435C5" w:rsidRPr="005435C5" w:rsidRDefault="00F66DA5" w:rsidP="00D73CCF">
            <w:pPr>
              <w:jc w:val="center"/>
            </w:pPr>
            <w:r>
              <w:rPr>
                <w:b/>
                <w:bCs/>
              </w:rPr>
              <w:t>4</w:t>
            </w:r>
            <w:r w:rsidR="005435C5" w:rsidRPr="005435C5">
              <w:rPr>
                <w:b/>
                <w:bCs/>
              </w:rPr>
              <w:t>0 %</w:t>
            </w:r>
          </w:p>
        </w:tc>
      </w:tr>
      <w:tr w:rsidR="005435C5" w:rsidRPr="005435C5" w14:paraId="306FC532" w14:textId="77777777" w:rsidTr="005435C5">
        <w:tc>
          <w:tcPr>
            <w:tcW w:w="7770" w:type="dxa"/>
            <w:tcBorders>
              <w:top w:val="single" w:sz="6" w:space="0" w:color="000000"/>
              <w:left w:val="single" w:sz="6" w:space="0" w:color="000000"/>
              <w:bottom w:val="single" w:sz="6" w:space="0" w:color="000000"/>
              <w:right w:val="single" w:sz="6" w:space="0" w:color="000000"/>
            </w:tcBorders>
            <w:vAlign w:val="center"/>
            <w:hideMark/>
          </w:tcPr>
          <w:p w14:paraId="634741BF" w14:textId="1CCA72BD" w:rsidR="005435C5" w:rsidRPr="005435C5" w:rsidRDefault="005435C5" w:rsidP="005435C5">
            <w:pPr>
              <w:jc w:val="both"/>
            </w:pPr>
            <w:r w:rsidRPr="005435C5">
              <w:rPr>
                <w:b/>
                <w:bCs/>
              </w:rPr>
              <w:t xml:space="preserve">Critère 2 : Aspects qualitatifs de l’offre (C2) </w:t>
            </w:r>
            <w:r w:rsidRPr="005435C5">
              <w:t xml:space="preserve">appréciés au regard des renseignements fournis dans le mémoire technique (points 1 à 4) avec les sous-critères suivants :• </w:t>
            </w:r>
            <w:r w:rsidRPr="005435C5">
              <w:rPr>
                <w:b/>
                <w:bCs/>
              </w:rPr>
              <w:t xml:space="preserve">Sous-critère 2.1 </w:t>
            </w:r>
            <w:r w:rsidRPr="005435C5">
              <w:t>: Ergonomie et simplicité d’utilisation des outils mis à</w:t>
            </w:r>
            <w:r w:rsidR="0057363F">
              <w:t xml:space="preserve"> </w:t>
            </w:r>
            <w:r w:rsidRPr="005435C5">
              <w:t xml:space="preserve">disposition (espace client et outil de gestion) (35 %)• </w:t>
            </w:r>
            <w:r w:rsidRPr="005435C5">
              <w:rPr>
                <w:b/>
                <w:bCs/>
              </w:rPr>
              <w:t xml:space="preserve">Sous-critère 2.2 </w:t>
            </w:r>
            <w:r w:rsidRPr="005435C5">
              <w:t>: Description de la démarche méthodologique mise en</w:t>
            </w:r>
            <w:r w:rsidR="0057363F">
              <w:t xml:space="preserve"> </w:t>
            </w:r>
            <w:r w:rsidRPr="005435C5">
              <w:t>œuvre pour le déploiement de la solution et l’accompagnement des services</w:t>
            </w:r>
            <w:r w:rsidR="0057363F">
              <w:t xml:space="preserve"> de</w:t>
            </w:r>
            <w:r w:rsidRPr="005435C5">
              <w:t xml:space="preserve"> </w:t>
            </w:r>
            <w:r w:rsidR="0057363F">
              <w:t>l’</w:t>
            </w:r>
            <w:r w:rsidR="0057363F" w:rsidRPr="005D6EE5">
              <w:t>EPD</w:t>
            </w:r>
            <w:r w:rsidR="0057363F">
              <w:t xml:space="preserve"> LE CHARMEYRAN </w:t>
            </w:r>
            <w:r w:rsidRPr="005435C5">
              <w:t xml:space="preserve">(35 %)• </w:t>
            </w:r>
            <w:r w:rsidRPr="005435C5">
              <w:rPr>
                <w:b/>
                <w:bCs/>
              </w:rPr>
              <w:t xml:space="preserve">Sous-critère 2.3 </w:t>
            </w:r>
            <w:r w:rsidRPr="005435C5">
              <w:t>: Modalités de gestion des titres restaurant et Service</w:t>
            </w:r>
            <w:r w:rsidR="0057363F">
              <w:t xml:space="preserve"> </w:t>
            </w:r>
            <w:r w:rsidRPr="005435C5">
              <w:t xml:space="preserve">Après-Vente (20 %)• </w:t>
            </w:r>
            <w:r w:rsidRPr="005435C5">
              <w:rPr>
                <w:b/>
                <w:bCs/>
              </w:rPr>
              <w:t xml:space="preserve">Sous-critère 2.4 </w:t>
            </w:r>
            <w:r w:rsidRPr="005435C5">
              <w:t>: Etendue du réseau des partenaires et avantages</w:t>
            </w:r>
            <w:r w:rsidR="0057363F">
              <w:t xml:space="preserve"> </w:t>
            </w:r>
            <w:r w:rsidRPr="005435C5">
              <w:t>commerciaux (10 %)</w:t>
            </w:r>
          </w:p>
        </w:tc>
        <w:tc>
          <w:tcPr>
            <w:tcW w:w="1545" w:type="dxa"/>
            <w:tcBorders>
              <w:top w:val="single" w:sz="6" w:space="0" w:color="000000"/>
              <w:left w:val="single" w:sz="6" w:space="0" w:color="000000"/>
              <w:bottom w:val="single" w:sz="6" w:space="0" w:color="000000"/>
              <w:right w:val="single" w:sz="6" w:space="0" w:color="000000"/>
            </w:tcBorders>
            <w:vAlign w:val="center"/>
            <w:hideMark/>
          </w:tcPr>
          <w:p w14:paraId="3FB22630" w14:textId="1AA8F53B" w:rsidR="005435C5" w:rsidRPr="005435C5" w:rsidRDefault="00F66DA5" w:rsidP="00D73CCF">
            <w:pPr>
              <w:jc w:val="center"/>
            </w:pPr>
            <w:r>
              <w:rPr>
                <w:b/>
                <w:bCs/>
              </w:rPr>
              <w:t>5</w:t>
            </w:r>
            <w:r w:rsidR="005435C5" w:rsidRPr="005435C5">
              <w:rPr>
                <w:b/>
                <w:bCs/>
              </w:rPr>
              <w:t>0 %</w:t>
            </w:r>
          </w:p>
        </w:tc>
      </w:tr>
      <w:tr w:rsidR="005435C5" w:rsidRPr="005435C5" w14:paraId="1FBCFBA6" w14:textId="77777777" w:rsidTr="005435C5">
        <w:tc>
          <w:tcPr>
            <w:tcW w:w="7770" w:type="dxa"/>
            <w:tcBorders>
              <w:top w:val="single" w:sz="6" w:space="0" w:color="000000"/>
              <w:left w:val="single" w:sz="6" w:space="0" w:color="000000"/>
              <w:bottom w:val="single" w:sz="6" w:space="0" w:color="000000"/>
              <w:right w:val="single" w:sz="6" w:space="0" w:color="000000"/>
            </w:tcBorders>
            <w:vAlign w:val="center"/>
            <w:hideMark/>
          </w:tcPr>
          <w:p w14:paraId="4AECED20" w14:textId="6D04051C" w:rsidR="005435C5" w:rsidRPr="005435C5" w:rsidRDefault="005435C5" w:rsidP="005435C5">
            <w:pPr>
              <w:jc w:val="both"/>
            </w:pPr>
            <w:r w:rsidRPr="005435C5">
              <w:rPr>
                <w:b/>
                <w:bCs/>
              </w:rPr>
              <w:t xml:space="preserve">Critère 3 : Performances en matière de développement durable (C3) </w:t>
            </w:r>
            <w:r w:rsidRPr="005435C5">
              <w:t>appréciées au regard des renseignements fournis aux points 5 et 6 du mémoire technique sur la base des sous-critères énoncés ci-dessous, avec leur pondération</w:t>
            </w:r>
            <w:r w:rsidR="0057363F" w:rsidRPr="005435C5">
              <w:t xml:space="preserve"> : •</w:t>
            </w:r>
            <w:r w:rsidRPr="005435C5">
              <w:t xml:space="preserve"> </w:t>
            </w:r>
            <w:r w:rsidRPr="005435C5">
              <w:rPr>
                <w:b/>
                <w:bCs/>
              </w:rPr>
              <w:t xml:space="preserve">Sous-critère 3.1 : </w:t>
            </w:r>
            <w:r w:rsidRPr="005435C5">
              <w:t>Démarche entreprise pour la protection de</w:t>
            </w:r>
            <w:r w:rsidR="0057363F">
              <w:t xml:space="preserve"> </w:t>
            </w:r>
            <w:r w:rsidRPr="005435C5">
              <w:t>l’environnement (80 %)</w:t>
            </w:r>
            <w:r w:rsidR="0057363F" w:rsidRPr="005435C5">
              <w:t xml:space="preserve"> ; •</w:t>
            </w:r>
            <w:r w:rsidRPr="005435C5">
              <w:t xml:space="preserve"> </w:t>
            </w:r>
            <w:r w:rsidRPr="005435C5">
              <w:rPr>
                <w:b/>
                <w:bCs/>
              </w:rPr>
              <w:t xml:space="preserve">Sous-critère 3.2 : </w:t>
            </w:r>
            <w:r w:rsidRPr="005435C5">
              <w:t>Engagements de l’entreprise en matière de protection</w:t>
            </w:r>
            <w:r w:rsidR="0057363F">
              <w:t xml:space="preserve"> </w:t>
            </w:r>
            <w:r w:rsidRPr="005435C5">
              <w:t>sociale (20 %).</w:t>
            </w:r>
          </w:p>
        </w:tc>
        <w:tc>
          <w:tcPr>
            <w:tcW w:w="1545" w:type="dxa"/>
            <w:tcBorders>
              <w:top w:val="single" w:sz="6" w:space="0" w:color="000000"/>
              <w:left w:val="single" w:sz="6" w:space="0" w:color="000000"/>
              <w:bottom w:val="single" w:sz="6" w:space="0" w:color="000000"/>
              <w:right w:val="single" w:sz="6" w:space="0" w:color="000000"/>
            </w:tcBorders>
            <w:vAlign w:val="center"/>
            <w:hideMark/>
          </w:tcPr>
          <w:p w14:paraId="7E51B5EB" w14:textId="77777777" w:rsidR="005435C5" w:rsidRPr="005435C5" w:rsidRDefault="005435C5" w:rsidP="00D73CCF">
            <w:pPr>
              <w:jc w:val="center"/>
            </w:pPr>
            <w:r w:rsidRPr="005435C5">
              <w:rPr>
                <w:b/>
                <w:bCs/>
              </w:rPr>
              <w:t>10 %</w:t>
            </w:r>
          </w:p>
        </w:tc>
      </w:tr>
    </w:tbl>
    <w:p w14:paraId="4FA138FB" w14:textId="77777777" w:rsidR="005435C5" w:rsidRDefault="005435C5" w:rsidP="005435C5">
      <w:pPr>
        <w:jc w:val="both"/>
      </w:pPr>
    </w:p>
    <w:p w14:paraId="596822D8" w14:textId="0B6CC991" w:rsidR="005435C5" w:rsidRDefault="005435C5" w:rsidP="005435C5">
      <w:pPr>
        <w:jc w:val="both"/>
      </w:pPr>
      <w:r>
        <w:t>Chaque critère est noté sur 100, note à laquelle est appliquée la pondération. La note globale du candidat sera égale à la somme des produits des notes attribuées par les coefficients correspondants ; le candidat obtenant la note globale la plus élevée sera considéré comme présentant l’offre économiquement la plus avantageuse.</w:t>
      </w:r>
    </w:p>
    <w:p w14:paraId="29BE9294" w14:textId="77777777" w:rsidR="005435C5" w:rsidRDefault="005435C5" w:rsidP="005435C5">
      <w:pPr>
        <w:jc w:val="both"/>
      </w:pPr>
      <w:r>
        <w:t>Pour le critère « Prix des prestations » (critère 1), le candidat proposant un montant total HT le moins disant se verra attribuer la note la plus élevée (100/100). Les notes seront ensuite proportionnellement dégressives, selon la formule suivante :</w:t>
      </w:r>
    </w:p>
    <w:p w14:paraId="191E36A8" w14:textId="18FAB1D8" w:rsidR="005435C5" w:rsidRDefault="005435C5" w:rsidP="005435C5">
      <w:pPr>
        <w:jc w:val="center"/>
        <w:rPr>
          <w:b/>
          <w:bCs/>
        </w:rPr>
      </w:pPr>
      <w:r w:rsidRPr="005435C5">
        <w:rPr>
          <w:b/>
          <w:bCs/>
        </w:rPr>
        <w:t>Note C1 = (montant de l’offre la moins disante) / (montant de l’offre notée) * 100</w:t>
      </w:r>
    </w:p>
    <w:p w14:paraId="6E8690D5" w14:textId="77777777" w:rsidR="005435C5" w:rsidRPr="005435C5" w:rsidRDefault="005435C5" w:rsidP="005435C5">
      <w:pPr>
        <w:jc w:val="center"/>
        <w:rPr>
          <w:b/>
          <w:bCs/>
        </w:rPr>
      </w:pPr>
    </w:p>
    <w:p w14:paraId="2209F599" w14:textId="43F9412A" w:rsidR="005435C5" w:rsidRDefault="005435C5" w:rsidP="005435C5">
      <w:pPr>
        <w:jc w:val="both"/>
      </w:pPr>
      <w:r>
        <w:t xml:space="preserve">Nota : Si </w:t>
      </w:r>
      <w:r w:rsidR="0057363F">
        <w:t>l’</w:t>
      </w:r>
      <w:r w:rsidR="0057363F" w:rsidRPr="005D6EE5">
        <w:t>EPD</w:t>
      </w:r>
      <w:r w:rsidR="0057363F">
        <w:t xml:space="preserve"> LE CHARMEYRAN </w:t>
      </w:r>
      <w:r>
        <w:t>est amenée à constater des discordances dans l’offre d’un candidat entre les prix qui figurent dans le DQE et ceux qui figurent dans le BPU, les indications portées au BPU prévaudront et le montant du DQE sera rectifié en conséquence. Si le DQE comporte des erreurs de multiplication ou d’addition, ces erreurs seront également rectifiées. Pour le jugement des offres, ce sont les montants ainsi rectifiés qui seront pris en considération.</w:t>
      </w:r>
    </w:p>
    <w:p w14:paraId="0F09F955" w14:textId="77777777" w:rsidR="005435C5" w:rsidRDefault="005435C5" w:rsidP="005435C5">
      <w:pPr>
        <w:jc w:val="both"/>
      </w:pPr>
      <w:r>
        <w:t>Pour les critères « Aspects qualitatifs de l’offre » (critère 2) et « Performances en matière de développement durable » (critère 3), le candidat sera évalué sur base des renseignements fournis dans le mémoire technique (cadre de réponse) selon le barème de notation suivant :</w:t>
      </w:r>
    </w:p>
    <w:p w14:paraId="36DB2852" w14:textId="77777777" w:rsidR="002C06E3" w:rsidRDefault="002C06E3" w:rsidP="005435C5">
      <w:pPr>
        <w:jc w:val="both"/>
      </w:pPr>
    </w:p>
    <w:p w14:paraId="21CDF240" w14:textId="77777777" w:rsidR="00A51ACB" w:rsidRDefault="00A51ACB" w:rsidP="005435C5">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20"/>
        <w:gridCol w:w="1110"/>
      </w:tblGrid>
      <w:tr w:rsidR="002C06E3" w:rsidRPr="002C06E3" w14:paraId="66B13926"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28555CBD" w14:textId="2BEAD9E1" w:rsidR="002C06E3" w:rsidRPr="002C06E3" w:rsidRDefault="002C06E3" w:rsidP="002C06E3">
            <w:pPr>
              <w:jc w:val="center"/>
            </w:pPr>
            <w:r w:rsidRPr="002C06E3">
              <w:rPr>
                <w:b/>
                <w:bCs/>
              </w:rPr>
              <w:lastRenderedPageBreak/>
              <w:t>Appréciation</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6DD38564" w14:textId="77777777" w:rsidR="002C06E3" w:rsidRPr="002C06E3" w:rsidRDefault="002C06E3" w:rsidP="002C06E3">
            <w:pPr>
              <w:jc w:val="center"/>
            </w:pPr>
            <w:r w:rsidRPr="002C06E3">
              <w:rPr>
                <w:b/>
                <w:bCs/>
              </w:rPr>
              <w:t>Note en point(s)</w:t>
            </w:r>
          </w:p>
        </w:tc>
      </w:tr>
      <w:tr w:rsidR="002C06E3" w:rsidRPr="002C06E3" w14:paraId="107F31FF"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37EA4F55" w14:textId="77777777" w:rsidR="002C06E3" w:rsidRPr="002C06E3" w:rsidRDefault="002C06E3" w:rsidP="002C06E3">
            <w:pPr>
              <w:jc w:val="both"/>
            </w:pPr>
            <w:r w:rsidRPr="002C06E3">
              <w:t xml:space="preserve">Excellent : </w:t>
            </w:r>
            <w:r w:rsidRPr="002C06E3">
              <w:rPr>
                <w:i/>
                <w:iCs/>
              </w:rPr>
              <w:t xml:space="preserve">Remplit les exigences au-delà des attentes, présente de nombreux avantages par rapport aux autres candidats :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32F23244" w14:textId="77777777" w:rsidR="002C06E3" w:rsidRPr="002C06E3" w:rsidRDefault="002C06E3" w:rsidP="00D73CCF">
            <w:pPr>
              <w:jc w:val="center"/>
            </w:pPr>
            <w:r w:rsidRPr="002C06E3">
              <w:t>5</w:t>
            </w:r>
          </w:p>
        </w:tc>
      </w:tr>
      <w:tr w:rsidR="002C06E3" w:rsidRPr="002C06E3" w14:paraId="6C24337E"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7AADCE90" w14:textId="77777777" w:rsidR="002C06E3" w:rsidRPr="002C06E3" w:rsidRDefault="002C06E3" w:rsidP="002C06E3">
            <w:pPr>
              <w:jc w:val="both"/>
            </w:pPr>
            <w:r w:rsidRPr="002C06E3">
              <w:t xml:space="preserve">Très satisfaisant : </w:t>
            </w:r>
            <w:r w:rsidRPr="002C06E3">
              <w:rPr>
                <w:i/>
                <w:iCs/>
              </w:rPr>
              <w:t>le candidat remplit toutes les exigences qualitatives et quantitatives mais présente un avantage particulier (par rapport aux prescriptions attendues ou par rapport aux autres candidats...)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78DA5CBA" w14:textId="77777777" w:rsidR="002C06E3" w:rsidRPr="002C06E3" w:rsidRDefault="002C06E3" w:rsidP="00D73CCF">
            <w:pPr>
              <w:jc w:val="center"/>
            </w:pPr>
            <w:r w:rsidRPr="002C06E3">
              <w:t>4</w:t>
            </w:r>
          </w:p>
        </w:tc>
      </w:tr>
      <w:tr w:rsidR="002C06E3" w:rsidRPr="002C06E3" w14:paraId="4BFB2E88"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43D86694" w14:textId="77777777" w:rsidR="002C06E3" w:rsidRPr="002C06E3" w:rsidRDefault="002C06E3" w:rsidP="002C06E3">
            <w:pPr>
              <w:jc w:val="both"/>
            </w:pPr>
            <w:r w:rsidRPr="002C06E3">
              <w:t xml:space="preserve">Satisfaisant/Moyen : </w:t>
            </w:r>
            <w:r w:rsidRPr="002C06E3">
              <w:rPr>
                <w:i/>
                <w:iCs/>
              </w:rPr>
              <w:t xml:space="preserve">Le candidat remplit toutes les exigences qualitatives et quantitatives :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5FE414B4" w14:textId="77777777" w:rsidR="002C06E3" w:rsidRPr="002C06E3" w:rsidRDefault="002C06E3" w:rsidP="00D73CCF">
            <w:pPr>
              <w:jc w:val="center"/>
            </w:pPr>
            <w:r w:rsidRPr="002C06E3">
              <w:t>3</w:t>
            </w:r>
          </w:p>
        </w:tc>
      </w:tr>
      <w:tr w:rsidR="002C06E3" w:rsidRPr="002C06E3" w14:paraId="679136D0"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7E34FBE2" w14:textId="77777777" w:rsidR="002C06E3" w:rsidRPr="002C06E3" w:rsidRDefault="002C06E3" w:rsidP="002C06E3">
            <w:pPr>
              <w:jc w:val="both"/>
            </w:pPr>
            <w:r w:rsidRPr="002C06E3">
              <w:t xml:space="preserve">Insuffisant </w:t>
            </w:r>
            <w:r w:rsidRPr="002C06E3">
              <w:rPr>
                <w:i/>
                <w:iCs/>
              </w:rPr>
              <w:t xml:space="preserve">: le candidat remplit de manière normale les exigences qualitatives et quantitatives mais avec quelques réserves et incertitudes d’appréciation :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51AFFD32" w14:textId="77777777" w:rsidR="002C06E3" w:rsidRPr="002C06E3" w:rsidRDefault="002C06E3" w:rsidP="00D73CCF">
            <w:pPr>
              <w:jc w:val="center"/>
            </w:pPr>
            <w:r w:rsidRPr="002C06E3">
              <w:t>2</w:t>
            </w:r>
          </w:p>
        </w:tc>
      </w:tr>
      <w:tr w:rsidR="002C06E3" w:rsidRPr="002C06E3" w14:paraId="3614AD0B"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48F0A6A0" w14:textId="77777777" w:rsidR="002C06E3" w:rsidRPr="002C06E3" w:rsidRDefault="002C06E3" w:rsidP="002C06E3">
            <w:pPr>
              <w:jc w:val="both"/>
            </w:pPr>
            <w:r w:rsidRPr="002C06E3">
              <w:t xml:space="preserve">Très Insuffisant </w:t>
            </w:r>
            <w:r w:rsidRPr="002C06E3">
              <w:rPr>
                <w:i/>
                <w:iCs/>
              </w:rPr>
              <w:t xml:space="preserve">: Information fournie que partiellement par le candidat :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53351287" w14:textId="77777777" w:rsidR="002C06E3" w:rsidRPr="002C06E3" w:rsidRDefault="002C06E3" w:rsidP="00D73CCF">
            <w:pPr>
              <w:jc w:val="center"/>
            </w:pPr>
            <w:r w:rsidRPr="002C06E3">
              <w:t>1</w:t>
            </w:r>
          </w:p>
        </w:tc>
      </w:tr>
      <w:tr w:rsidR="002C06E3" w:rsidRPr="002C06E3" w14:paraId="7C521C55" w14:textId="77777777" w:rsidTr="002C06E3">
        <w:tc>
          <w:tcPr>
            <w:tcW w:w="7920" w:type="dxa"/>
            <w:tcBorders>
              <w:top w:val="single" w:sz="6" w:space="0" w:color="000000"/>
              <w:left w:val="single" w:sz="6" w:space="0" w:color="000000"/>
              <w:bottom w:val="single" w:sz="6" w:space="0" w:color="000000"/>
              <w:right w:val="single" w:sz="6" w:space="0" w:color="000000"/>
            </w:tcBorders>
            <w:vAlign w:val="center"/>
            <w:hideMark/>
          </w:tcPr>
          <w:p w14:paraId="523F5D54" w14:textId="77777777" w:rsidR="002C06E3" w:rsidRPr="002C06E3" w:rsidRDefault="002C06E3" w:rsidP="002C06E3">
            <w:pPr>
              <w:jc w:val="both"/>
            </w:pPr>
            <w:r w:rsidRPr="002C06E3">
              <w:t xml:space="preserve">Très incomplet ou aucun renseignement </w:t>
            </w:r>
            <w:r w:rsidRPr="002C06E3">
              <w:rPr>
                <w:i/>
                <w:iCs/>
              </w:rPr>
              <w:t xml:space="preserve">: le candidat ne répond pas aux attentes : </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63EC53A7" w14:textId="77777777" w:rsidR="002C06E3" w:rsidRPr="002C06E3" w:rsidRDefault="002C06E3" w:rsidP="00D73CCF">
            <w:pPr>
              <w:jc w:val="center"/>
            </w:pPr>
            <w:r w:rsidRPr="002C06E3">
              <w:t>0</w:t>
            </w:r>
          </w:p>
        </w:tc>
      </w:tr>
    </w:tbl>
    <w:p w14:paraId="27024666" w14:textId="77777777" w:rsidR="002C06E3" w:rsidRDefault="002C06E3" w:rsidP="005435C5">
      <w:pPr>
        <w:jc w:val="both"/>
      </w:pPr>
    </w:p>
    <w:p w14:paraId="190310E2" w14:textId="77777777" w:rsidR="002C06E3" w:rsidRPr="002C06E3" w:rsidRDefault="002C06E3" w:rsidP="002C06E3">
      <w:pPr>
        <w:jc w:val="both"/>
        <w:rPr>
          <w:u w:val="single"/>
        </w:rPr>
      </w:pPr>
      <w:r w:rsidRPr="002C06E3">
        <w:rPr>
          <w:u w:val="single"/>
        </w:rPr>
        <w:t>Note globale</w:t>
      </w:r>
    </w:p>
    <w:p w14:paraId="1B18301D" w14:textId="77777777" w:rsidR="002C06E3" w:rsidRDefault="002C06E3" w:rsidP="002C06E3">
      <w:pPr>
        <w:jc w:val="both"/>
      </w:pPr>
      <w:r>
        <w:t>La note globale du candidat est égale à la somme des produits des notes attribuées pour les trois critères pondérés, comme suivant :</w:t>
      </w:r>
    </w:p>
    <w:p w14:paraId="6F4EA42D" w14:textId="2FFB7578" w:rsidR="002C06E3" w:rsidRPr="002C06E3" w:rsidRDefault="002C06E3" w:rsidP="002C06E3">
      <w:pPr>
        <w:jc w:val="center"/>
        <w:rPr>
          <w:b/>
          <w:bCs/>
        </w:rPr>
      </w:pPr>
      <w:r w:rsidRPr="002C06E3">
        <w:rPr>
          <w:b/>
          <w:bCs/>
        </w:rPr>
        <w:t>Note globale = (note Prix des prestations x 0,20) + (note Aspects qualitatifs x 0,70) + (note Performance en matière de développement durable x 0,10)</w:t>
      </w:r>
    </w:p>
    <w:p w14:paraId="0CAEE2E3" w14:textId="77777777" w:rsidR="002C06E3" w:rsidRDefault="002C06E3" w:rsidP="002C06E3">
      <w:pPr>
        <w:jc w:val="both"/>
      </w:pPr>
      <w:r>
        <w:t>A l’issue de l’analyse, un classement sera établi. Le candidat retenu sera celui ayant obtenu la note globale la plus élevée et sera considéré comme présentant l’offre économiquement la plus avantageuse.</w:t>
      </w:r>
    </w:p>
    <w:p w14:paraId="2C42CA00" w14:textId="77777777" w:rsidR="002C06E3" w:rsidRDefault="002C06E3" w:rsidP="002C06E3">
      <w:pPr>
        <w:jc w:val="both"/>
      </w:pPr>
    </w:p>
    <w:p w14:paraId="49599CA3" w14:textId="790A4C25" w:rsidR="002C06E3" w:rsidRDefault="002C06E3" w:rsidP="002C06E3">
      <w:pPr>
        <w:pStyle w:val="Titre2"/>
      </w:pPr>
      <w:bookmarkStart w:id="30" w:name="_Toc173829208"/>
      <w:r>
        <w:t>Attribution de l'accord-cadre</w:t>
      </w:r>
      <w:bookmarkEnd w:id="30"/>
    </w:p>
    <w:p w14:paraId="6B403C11" w14:textId="77777777" w:rsidR="002C06E3" w:rsidRDefault="002C06E3" w:rsidP="002C06E3">
      <w:pPr>
        <w:jc w:val="both"/>
      </w:pPr>
    </w:p>
    <w:p w14:paraId="244F0A63" w14:textId="7C223D0E" w:rsidR="002C06E3" w:rsidRDefault="002C06E3" w:rsidP="002C06E3">
      <w:pPr>
        <w:jc w:val="both"/>
      </w:pPr>
      <w:r>
        <w:t>Conformément au décret n°2019-33 du 18 janvier 2019, le candidat n'est plus tenu de produire les pièces détaillées aux articles R. 2143-6 à R. 2143-10 du code de la commande publique, notamment :</w:t>
      </w:r>
    </w:p>
    <w:p w14:paraId="194C29EF" w14:textId="77777777" w:rsidR="002C06E3" w:rsidRDefault="002C06E3" w:rsidP="002C06E3">
      <w:pPr>
        <w:pStyle w:val="Paragraphedeliste"/>
        <w:numPr>
          <w:ilvl w:val="0"/>
          <w:numId w:val="11"/>
        </w:numPr>
        <w:jc w:val="both"/>
      </w:pPr>
      <w:r>
        <w:t>Les certificats délivrés par les administrations et organismes compétents</w:t>
      </w:r>
    </w:p>
    <w:p w14:paraId="61DEC66E" w14:textId="64EBE13C" w:rsidR="002C06E3" w:rsidRDefault="002C06E3" w:rsidP="002C06E3">
      <w:pPr>
        <w:pStyle w:val="Paragraphedeliste"/>
        <w:numPr>
          <w:ilvl w:val="0"/>
          <w:numId w:val="11"/>
        </w:numPr>
        <w:jc w:val="both"/>
      </w:pPr>
      <w:r>
        <w:t>Les pièces prévues aux articles R. 1263-12, D. 8222-5 ou D. 8222-7 ou D. 8254.2 à D. 8254- 5 du code du travail.</w:t>
      </w:r>
    </w:p>
    <w:p w14:paraId="70FC336B" w14:textId="3264C470" w:rsidR="002C06E3" w:rsidRDefault="002C06E3" w:rsidP="002C06E3">
      <w:pPr>
        <w:jc w:val="both"/>
      </w:pPr>
      <w:r>
        <w:t>L'acheteur prend directement en charge la recherche desdits documents et attestations en accédant à la base documentaire sur api.gouv.fr (</w:t>
      </w:r>
      <w:hyperlink r:id="rId17" w:history="1">
        <w:r w:rsidRPr="00491C7B">
          <w:rPr>
            <w:rStyle w:val="Lienhypertexte"/>
          </w:rPr>
          <w:t>https://api.gouv.fr/api/api-entreprise.html</w:t>
        </w:r>
      </w:hyperlink>
      <w:r>
        <w:t xml:space="preserve">). </w:t>
      </w:r>
    </w:p>
    <w:p w14:paraId="19F177B0" w14:textId="77777777" w:rsidR="002C06E3" w:rsidRDefault="002C06E3" w:rsidP="002C06E3">
      <w:pPr>
        <w:jc w:val="both"/>
      </w:pPr>
      <w:r>
        <w:t>Les attestations d’assurances sont à produire dans les conditions indiquées au CCATP.</w:t>
      </w:r>
    </w:p>
    <w:p w14:paraId="68F14D83" w14:textId="0006C871" w:rsidR="002C06E3" w:rsidRDefault="002C06E3" w:rsidP="002C06E3">
      <w:pPr>
        <w:jc w:val="both"/>
      </w:pPr>
      <w:r>
        <w:t xml:space="preserve">Le candidat établi dans un État autre que la France doit produire un certificat de détachement établi par les administrations et organismes du pays d'origine. Lorsqu’un tel certificat n’est pas délivré par le pays concerné, il peut être remplacé par une déclaration sous serment, ou dans les </w:t>
      </w:r>
      <w:r>
        <w:lastRenderedPageBreak/>
        <w:t>États où un tel serment n’existe pas, par une déclaration solennelle faite par l’intéressé devant l’autorité judiciaire ou administrative compétente, un notaire ou un organisme professionnel qualifié du pays.</w:t>
      </w:r>
    </w:p>
    <w:p w14:paraId="5F8967D0" w14:textId="77777777" w:rsidR="002C06E3" w:rsidRDefault="002C06E3" w:rsidP="002C06E3">
      <w:pPr>
        <w:jc w:val="both"/>
      </w:pPr>
      <w:r>
        <w:t>En cas de candidat constitué en groupement, ces pièces sont à fournir pour chacun de ses membres.</w:t>
      </w:r>
      <w:r>
        <w:cr/>
        <w:t>De plus, conformément aux dispositions de l’article R. 2193-1 du CCP, ces pièces devront également être fournies pour chaque sous-traitant désigné. En application des articles L. 2141-13 et L. 2141-14 du CCP, l'acheteur exigera le remplacement du membre du groupement ou du sous-traitant à l’encontre duquel il existe un motif d’exclusion par un autre opérateur économique qui ne fait pas l'objet d'un motif d'exclusion, dans un délai de 10 jours à compter de la réception de la demande de remplacement, sous peine d'exclusion de la procédure de passation.</w:t>
      </w:r>
    </w:p>
    <w:p w14:paraId="35607E57" w14:textId="77777777" w:rsidR="002C06E3" w:rsidRDefault="002C06E3" w:rsidP="002C06E3">
      <w:pPr>
        <w:jc w:val="both"/>
      </w:pPr>
      <w:r>
        <w:t>Les candidats ne sont pas tenus de fournir les documents justificatifs et moyens de preuve qui ont déjà été transmis lors d'une précédente consultation et qui demeurent valables.</w:t>
      </w:r>
    </w:p>
    <w:p w14:paraId="51DB9909" w14:textId="77777777" w:rsidR="002C06E3" w:rsidRDefault="002C06E3" w:rsidP="002C06E3">
      <w:pPr>
        <w:jc w:val="both"/>
      </w:pPr>
      <w:r>
        <w:t>Conformément à l’article R. 2143-16 du code de la commande publique, les documents visés ci-dessus établis par des organismes étrangers sont rédigés en langue française ou accompagnés d’une traduction en français.</w:t>
      </w:r>
    </w:p>
    <w:p w14:paraId="4C625A93" w14:textId="77777777" w:rsidR="002C06E3" w:rsidRDefault="002C06E3" w:rsidP="002C06E3">
      <w:pPr>
        <w:jc w:val="both"/>
      </w:pPr>
    </w:p>
    <w:p w14:paraId="3C441729" w14:textId="77777777" w:rsidR="002C06E3" w:rsidRDefault="002C06E3" w:rsidP="002C06E3">
      <w:pPr>
        <w:pStyle w:val="Titre1"/>
      </w:pPr>
      <w:bookmarkStart w:id="31" w:name="_Toc173829209"/>
      <w:r>
        <w:t>Conditions d'envoi et de remise des plis</w:t>
      </w:r>
      <w:bookmarkEnd w:id="31"/>
    </w:p>
    <w:p w14:paraId="6848A7E6" w14:textId="77777777" w:rsidR="002C06E3" w:rsidRDefault="002C06E3" w:rsidP="002C06E3">
      <w:pPr>
        <w:jc w:val="both"/>
      </w:pPr>
    </w:p>
    <w:p w14:paraId="3CCC73D9" w14:textId="3526DB04" w:rsidR="002C06E3" w:rsidRDefault="002C06E3" w:rsidP="002C06E3">
      <w:pPr>
        <w:jc w:val="both"/>
      </w:pPr>
      <w:r>
        <w:t>Les conditions d’envoi et de remise des candidatures et des offres qui suivent s’imposent aux candidats. Toute remise sous une autre forme que celle imposée au présent règlement de la consultation entraînera l’irrégularité de l’offre.</w:t>
      </w:r>
    </w:p>
    <w:p w14:paraId="708AC868" w14:textId="77777777" w:rsidR="002C06E3" w:rsidRDefault="002C06E3" w:rsidP="002C06E3">
      <w:pPr>
        <w:jc w:val="both"/>
      </w:pPr>
      <w:r>
        <w:t>En application de l'article R. 2132-7 du code de la commande publique, les candidatures et offres devront être obligatoirement remises par voie électronique, via le profil acheteur :</w:t>
      </w:r>
    </w:p>
    <w:p w14:paraId="17372B54" w14:textId="77777777" w:rsidR="002C06E3" w:rsidRPr="002C06E3" w:rsidRDefault="002C06E3" w:rsidP="002C06E3">
      <w:pPr>
        <w:jc w:val="center"/>
        <w:rPr>
          <w:b/>
          <w:bCs/>
        </w:rPr>
      </w:pPr>
      <w:hyperlink r:id="rId18" w:history="1">
        <w:r w:rsidRPr="00491C7B">
          <w:rPr>
            <w:rStyle w:val="Lienhypertexte"/>
            <w:b/>
            <w:bCs/>
          </w:rPr>
          <w:t>https://www.marches-securises.fr</w:t>
        </w:r>
      </w:hyperlink>
      <w:r>
        <w:rPr>
          <w:b/>
          <w:bCs/>
        </w:rPr>
        <w:t xml:space="preserve"> </w:t>
      </w:r>
    </w:p>
    <w:p w14:paraId="3A85FE92" w14:textId="77777777" w:rsidR="002C06E3" w:rsidRDefault="002C06E3" w:rsidP="002C06E3">
      <w:pPr>
        <w:jc w:val="both"/>
      </w:pPr>
    </w:p>
    <w:p w14:paraId="34D5297D" w14:textId="04A1587D" w:rsidR="002C06E3" w:rsidRDefault="002C06E3" w:rsidP="002C06E3">
      <w:pPr>
        <w:pStyle w:val="Titre2"/>
      </w:pPr>
      <w:bookmarkStart w:id="32" w:name="_Toc173829210"/>
      <w:r>
        <w:t>Conditions de la dématérialisation</w:t>
      </w:r>
      <w:bookmarkEnd w:id="32"/>
    </w:p>
    <w:p w14:paraId="32397B31" w14:textId="77777777" w:rsidR="002C06E3" w:rsidRDefault="002C06E3" w:rsidP="002C06E3">
      <w:pPr>
        <w:jc w:val="both"/>
      </w:pPr>
    </w:p>
    <w:p w14:paraId="70A56D5C" w14:textId="363E49D5" w:rsidR="002C06E3" w:rsidRDefault="002C06E3" w:rsidP="002C06E3">
      <w:pPr>
        <w:jc w:val="both"/>
      </w:pPr>
      <w:r>
        <w:t>Les candidatures et les offres devront être transmises avant le jour et l’heure inscrits sur la première page du présent règlement de la consultation. L’heure limite retenue pour la réception de la candidature et de l’offre correspondra au dernier octet reçu.</w:t>
      </w:r>
    </w:p>
    <w:p w14:paraId="56B0FDCF" w14:textId="0E53BF41" w:rsidR="002C06E3" w:rsidRDefault="002C06E3" w:rsidP="002C06E3">
      <w:pPr>
        <w:jc w:val="both"/>
      </w:pPr>
      <w:r>
        <w:t>Les candidatures et les offres parvenues après cette date et heure limites par voie dématérialisée seront éliminées sans avoir été lues et le candidat en sera informé.</w:t>
      </w:r>
    </w:p>
    <w:p w14:paraId="418404B3" w14:textId="77777777" w:rsidR="002C06E3" w:rsidRDefault="002C06E3" w:rsidP="002C06E3">
      <w:pPr>
        <w:jc w:val="both"/>
      </w:pPr>
      <w:r>
        <w:t>Si le candidat adresse plusieurs offres différentes sous forme dématérialisée, seule la dernière offre reçue, dans les conditions du présent règlement, sous la forme « dématérialisée » sera examinée.</w:t>
      </w:r>
    </w:p>
    <w:p w14:paraId="00B522D2" w14:textId="77777777" w:rsidR="002C06E3" w:rsidRDefault="002C06E3" w:rsidP="002C06E3">
      <w:pPr>
        <w:jc w:val="both"/>
      </w:pPr>
      <w:r>
        <w:t xml:space="preserve">Afin de pouvoir décompresser et lire les documents mis à disposition, l'acheteur invite les soumissionnaires à disposer des formats ci-dessous. Cette liste vise à faciliter le téléchargement </w:t>
      </w:r>
      <w:r>
        <w:lastRenderedPageBreak/>
        <w:t>et la lecture des documents. Pour tout autre format qui serait utilisé par le candidat, celui-ci devra transmettre l'adresse d'un site sur lequel l'acheteur pourra télécharger gratuitement un outil en permettant la lecture. A défaut, l'acheteur se réserve la possibilité de rejeter la candidature ou l'offre du candidat.</w:t>
      </w:r>
    </w:p>
    <w:p w14:paraId="509D2BCF" w14:textId="47C2F39D" w:rsidR="002C06E3" w:rsidRDefault="002C06E3" w:rsidP="002C06E3">
      <w:pPr>
        <w:pStyle w:val="Paragraphedeliste"/>
        <w:numPr>
          <w:ilvl w:val="0"/>
          <w:numId w:val="12"/>
        </w:numPr>
        <w:jc w:val="both"/>
      </w:pPr>
      <w:r>
        <w:t>Standard .zip</w:t>
      </w:r>
    </w:p>
    <w:p w14:paraId="38A688C1" w14:textId="7E11B350" w:rsidR="002C06E3" w:rsidRDefault="002C06E3" w:rsidP="002C06E3">
      <w:pPr>
        <w:pStyle w:val="Paragraphedeliste"/>
        <w:numPr>
          <w:ilvl w:val="0"/>
          <w:numId w:val="12"/>
        </w:numPr>
        <w:jc w:val="both"/>
      </w:pPr>
      <w:r>
        <w:t>Adobe® Acrobat® .pdf</w:t>
      </w:r>
    </w:p>
    <w:p w14:paraId="67D924CF" w14:textId="0818F762" w:rsidR="002C06E3" w:rsidRDefault="002C06E3" w:rsidP="002C06E3">
      <w:pPr>
        <w:pStyle w:val="Paragraphedeliste"/>
        <w:numPr>
          <w:ilvl w:val="0"/>
          <w:numId w:val="12"/>
        </w:numPr>
        <w:jc w:val="both"/>
      </w:pPr>
      <w:r>
        <w:t>Rich Text Format .rtf</w:t>
      </w:r>
    </w:p>
    <w:p w14:paraId="10660B18" w14:textId="40D70CB2" w:rsidR="002C06E3" w:rsidRDefault="002C06E3" w:rsidP="002C06E3">
      <w:pPr>
        <w:pStyle w:val="Paragraphedeliste"/>
        <w:numPr>
          <w:ilvl w:val="0"/>
          <w:numId w:val="12"/>
        </w:numPr>
        <w:jc w:val="both"/>
      </w:pPr>
      <w:r>
        <w:t>.doc ou .xls ou .ppt</w:t>
      </w:r>
    </w:p>
    <w:p w14:paraId="35C44ECB" w14:textId="150ED4F2" w:rsidR="002C06E3" w:rsidRDefault="002C06E3" w:rsidP="002C06E3">
      <w:pPr>
        <w:pStyle w:val="Paragraphedeliste"/>
        <w:numPr>
          <w:ilvl w:val="0"/>
          <w:numId w:val="12"/>
        </w:numPr>
        <w:jc w:val="both"/>
      </w:pPr>
      <w:r>
        <w:t>odt, ods, odp, odg</w:t>
      </w:r>
    </w:p>
    <w:p w14:paraId="470F88A1" w14:textId="71FBD2E5" w:rsidR="002C06E3" w:rsidRDefault="002C06E3" w:rsidP="002C06E3">
      <w:pPr>
        <w:pStyle w:val="Paragraphedeliste"/>
        <w:numPr>
          <w:ilvl w:val="0"/>
          <w:numId w:val="12"/>
        </w:numPr>
        <w:jc w:val="both"/>
      </w:pPr>
      <w:r>
        <w:t>Le cas échéant, le format DWF</w:t>
      </w:r>
    </w:p>
    <w:p w14:paraId="39F95BE2" w14:textId="18BAFBF1" w:rsidR="002C06E3" w:rsidRDefault="002C06E3" w:rsidP="002C06E3">
      <w:pPr>
        <w:pStyle w:val="Paragraphedeliste"/>
        <w:numPr>
          <w:ilvl w:val="0"/>
          <w:numId w:val="12"/>
        </w:numPr>
        <w:jc w:val="both"/>
      </w:pPr>
      <w:r>
        <w:t>Ou encore pour les images bitmaps .bmp, .jpg, .gif, png</w:t>
      </w:r>
    </w:p>
    <w:p w14:paraId="2E46CD50" w14:textId="77777777" w:rsidR="002C06E3" w:rsidRDefault="002C06E3" w:rsidP="002C06E3">
      <w:pPr>
        <w:jc w:val="both"/>
      </w:pPr>
      <w:r>
        <w:t>Le soumissionnaire est invité à :</w:t>
      </w:r>
    </w:p>
    <w:p w14:paraId="6D3F323A" w14:textId="37609E0F" w:rsidR="002C06E3" w:rsidRDefault="002C06E3" w:rsidP="002C06E3">
      <w:pPr>
        <w:pStyle w:val="Paragraphedeliste"/>
        <w:numPr>
          <w:ilvl w:val="0"/>
          <w:numId w:val="13"/>
        </w:numPr>
        <w:jc w:val="both"/>
      </w:pPr>
      <w:r>
        <w:t>Ne pas utiliser certains formats, notamment les ".exe".</w:t>
      </w:r>
    </w:p>
    <w:p w14:paraId="2C76D5CE" w14:textId="5F7883CB" w:rsidR="002C06E3" w:rsidRDefault="002C06E3" w:rsidP="002C06E3">
      <w:pPr>
        <w:pStyle w:val="Paragraphedeliste"/>
        <w:numPr>
          <w:ilvl w:val="0"/>
          <w:numId w:val="13"/>
        </w:numPr>
        <w:jc w:val="both"/>
      </w:pPr>
      <w:r>
        <w:t>Ne pas utiliser certains outils, notamment les "macros".</w:t>
      </w:r>
    </w:p>
    <w:p w14:paraId="3AC8F2EA" w14:textId="7594C239" w:rsidR="002C06E3" w:rsidRDefault="002C06E3" w:rsidP="002C06E3">
      <w:pPr>
        <w:pStyle w:val="Paragraphedeliste"/>
        <w:numPr>
          <w:ilvl w:val="0"/>
          <w:numId w:val="13"/>
        </w:numPr>
        <w:jc w:val="both"/>
      </w:pPr>
      <w:r>
        <w:t>Traiter les fichiers constitutifs de sa candidature et/ou de son offre préalablement par un anti-virus.</w:t>
      </w:r>
    </w:p>
    <w:p w14:paraId="2887DD18" w14:textId="77777777" w:rsidR="002C06E3" w:rsidRDefault="002C06E3" w:rsidP="002C06E3">
      <w:pPr>
        <w:jc w:val="both"/>
      </w:pPr>
    </w:p>
    <w:p w14:paraId="4F51FD7D" w14:textId="77777777" w:rsidR="002C06E3" w:rsidRDefault="002C06E3" w:rsidP="002C06E3">
      <w:pPr>
        <w:pStyle w:val="Titre2"/>
      </w:pPr>
      <w:bookmarkStart w:id="33" w:name="_Toc173829211"/>
      <w:r>
        <w:t>Modalités d'envoi des propositions dématérialisées</w:t>
      </w:r>
      <w:bookmarkEnd w:id="33"/>
    </w:p>
    <w:p w14:paraId="4D47E6FC" w14:textId="77777777" w:rsidR="002C06E3" w:rsidRDefault="002C06E3" w:rsidP="002C06E3">
      <w:pPr>
        <w:jc w:val="both"/>
      </w:pPr>
    </w:p>
    <w:p w14:paraId="72CFAB0B" w14:textId="144076E5" w:rsidR="002C06E3" w:rsidRDefault="002C06E3" w:rsidP="002C06E3">
      <w:pPr>
        <w:jc w:val="both"/>
      </w:pPr>
      <w:r>
        <w:t xml:space="preserve">Le soumissionnaire reconnaît avoir pris connaissance des prérequis de la plateforme de dématérialisation </w:t>
      </w:r>
      <w:hyperlink r:id="rId19" w:history="1">
        <w:r w:rsidR="0057363F" w:rsidRPr="00491C7B">
          <w:rPr>
            <w:rStyle w:val="Lienhypertexte"/>
          </w:rPr>
          <w:t>https://www.marches-securises.fr</w:t>
        </w:r>
      </w:hyperlink>
      <w:r w:rsidR="0057363F">
        <w:t xml:space="preserve"> </w:t>
      </w:r>
      <w:r>
        <w:t xml:space="preserve">et toute action effectuée sur ce site sera réputée manifester le consentement du soumissionnaire à l'opération qu'il réalise. En cas de difficulté lors de la remise des candidatures ou offres, le candidat est invité à se rapprocher du support technique : la Hotline proposée par le groupe Atline, éditeur de la plateforme </w:t>
      </w:r>
      <w:hyperlink r:id="rId20" w:history="1">
        <w:r w:rsidR="0057363F" w:rsidRPr="00491C7B">
          <w:rPr>
            <w:rStyle w:val="Lienhypertexte"/>
          </w:rPr>
          <w:t>www.marchessecurises.fr</w:t>
        </w:r>
      </w:hyperlink>
      <w:r w:rsidR="0057363F">
        <w:t xml:space="preserve"> </w:t>
      </w:r>
      <w:r>
        <w:t>(tél. : 04 92 90 93 27). Atline propose également une assistance par mail (contact@atline.fr).</w:t>
      </w:r>
    </w:p>
    <w:p w14:paraId="400572F5" w14:textId="77777777" w:rsidR="002C06E3" w:rsidRDefault="002C06E3" w:rsidP="002C06E3">
      <w:pPr>
        <w:jc w:val="both"/>
      </w:pPr>
      <w:r>
        <w:t>Il est rappelé que la durée du téléchargement est fonction du débit ascendant de l’accès internet du soumissionnaire et de la taille des documents à transmettre.</w:t>
      </w:r>
    </w:p>
    <w:p w14:paraId="2C180257" w14:textId="77777777" w:rsidR="002C06E3" w:rsidRDefault="002C06E3" w:rsidP="002C06E3">
      <w:pPr>
        <w:jc w:val="both"/>
      </w:pPr>
      <w:r>
        <w:t>Les candidats peuvent répondre de manière séparée pour chaque lot ou transmettre une réponse pour plusieurs lots, par un envoi unique. L’identification du ou des lots concerné(s) doit dans ce cas être sans ambiguïté. L'acheteur doit en effet pouvoir séparer sans difficulté l’offre propre à chaque lot au moment de l’ouverture des plis. Si plusieurs offres sont faites par un soumissionnaire pour un même lot, la dernière offre sera retenue.</w:t>
      </w:r>
    </w:p>
    <w:p w14:paraId="301E80AC" w14:textId="77777777" w:rsidR="002C06E3" w:rsidRDefault="002C06E3" w:rsidP="002C06E3">
      <w:pPr>
        <w:jc w:val="both"/>
      </w:pPr>
      <w:r>
        <w:t>Le soumissionnaire devra s'assurer du chiffrement de son offre avant envoi et accepter l'horodatage retenu par la plateforme.</w:t>
      </w:r>
    </w:p>
    <w:p w14:paraId="1D3B21C0" w14:textId="77777777" w:rsidR="002C06E3" w:rsidRDefault="002C06E3" w:rsidP="002C06E3">
      <w:pPr>
        <w:jc w:val="both"/>
      </w:pPr>
      <w:r>
        <w:t>En cas de programme informatique malveillant ou "virus" :</w:t>
      </w:r>
    </w:p>
    <w:p w14:paraId="066FDCA7" w14:textId="67FF78DB" w:rsidR="002C06E3" w:rsidRDefault="002C06E3" w:rsidP="002C06E3">
      <w:pPr>
        <w:jc w:val="both"/>
      </w:pPr>
      <w:r>
        <w:t>Tout document électronique envoyé par un candidat dans lequel un programme informatique malveillant est détecté par l'acheteur peut faire l’objet par ce dernier d’un archivage de sécurité sans lecture dudit document. Ce document est dès lors réputé n’avoir jamais été reçu et le candidat en est informé.</w:t>
      </w:r>
    </w:p>
    <w:p w14:paraId="008A7F5F" w14:textId="77777777" w:rsidR="002C06E3" w:rsidRDefault="002C06E3" w:rsidP="002C06E3">
      <w:pPr>
        <w:jc w:val="both"/>
      </w:pPr>
      <w:r>
        <w:lastRenderedPageBreak/>
        <w:t>L'acheteur reste libre de réparer ou non le document contaminé. Lorsque la réparation aura été opérée sans succès, il sera rejeté.</w:t>
      </w:r>
    </w:p>
    <w:p w14:paraId="5C4510F7" w14:textId="77777777" w:rsidR="002C06E3" w:rsidRDefault="002C06E3" w:rsidP="002C06E3">
      <w:pPr>
        <w:jc w:val="both"/>
      </w:pPr>
      <w:r>
        <w:t>Copie de sauvegarde : conformément aux dispositions de l'arrêté du 22 mars 2019 fixant les modalités de mise à disposition des documents de la consultation et de la copie de sauvegarde (annexe 6 du code de la commande publique), lorsque le candidat aura transmis son dossier ou document accompagné d’une copie de sauvegarde sur support papier ou sur support physique électronique (CD, clé USB ...) envoyé dans les délais impartis pour la remise des candidatures ou des offres, cette copie, identifiée comme copie de sauvegarde sera placée sous un pli scellé et ne sera ouverte que si :</w:t>
      </w:r>
    </w:p>
    <w:p w14:paraId="60A8A913" w14:textId="77777777" w:rsidR="002C06E3" w:rsidRDefault="002C06E3" w:rsidP="002C06E3">
      <w:pPr>
        <w:pStyle w:val="Paragraphedeliste"/>
        <w:numPr>
          <w:ilvl w:val="0"/>
          <w:numId w:val="14"/>
        </w:numPr>
        <w:jc w:val="both"/>
      </w:pPr>
      <w:r>
        <w:t>Un programme informatique malveillant est détecté dans les candidatures ou les offres transmises par voie électronique</w:t>
      </w:r>
    </w:p>
    <w:p w14:paraId="11924012" w14:textId="311162B1" w:rsidR="002C06E3" w:rsidRDefault="002C06E3" w:rsidP="002C06E3">
      <w:pPr>
        <w:pStyle w:val="Paragraphedeliste"/>
        <w:numPr>
          <w:ilvl w:val="0"/>
          <w:numId w:val="14"/>
        </w:numPr>
        <w:jc w:val="both"/>
      </w:pPr>
      <w:r>
        <w:t>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23EDA71A" w14:textId="77777777" w:rsidR="002C06E3" w:rsidRDefault="002C06E3" w:rsidP="002C06E3">
      <w:pPr>
        <w:jc w:val="both"/>
      </w:pPr>
      <w:r>
        <w:t>Si l'acheteur impose la remise des candidatures et des offres signées, la copie de sauvegarde devra également être signée par le candidat. Le pli contenant la copie de sauvegarde sera détruit par l'acheteur s’il n’est pas ouvert. Le pli cacheté contenant la copie de sauvegarde sera envoyé ou remis à l'adresse suivante et portera les mentions suivantes :</w:t>
      </w:r>
    </w:p>
    <w:p w14:paraId="416B1EEF" w14:textId="772B5E89" w:rsidR="0057363F" w:rsidRDefault="00A51ACB" w:rsidP="00FD490D">
      <w:pPr>
        <w:spacing w:after="0"/>
        <w:jc w:val="both"/>
      </w:pPr>
      <w:r>
        <w:t>L’EPD</w:t>
      </w:r>
      <w:r w:rsidR="0057363F">
        <w:t xml:space="preserve"> LE CHARMEYRAN </w:t>
      </w:r>
    </w:p>
    <w:p w14:paraId="4B23D224" w14:textId="308E47A6" w:rsidR="002C06E3" w:rsidRDefault="0057363F" w:rsidP="00FD490D">
      <w:pPr>
        <w:spacing w:after="0"/>
        <w:jc w:val="both"/>
      </w:pPr>
      <w:r>
        <w:t>9 Chemin DUHAMEL</w:t>
      </w:r>
    </w:p>
    <w:p w14:paraId="0416919C" w14:textId="32B553D5" w:rsidR="00FD490D" w:rsidRDefault="00FD490D" w:rsidP="00FD490D">
      <w:pPr>
        <w:spacing w:after="0"/>
        <w:jc w:val="both"/>
      </w:pPr>
      <w:r>
        <w:t>38700 LA TRONCHE</w:t>
      </w:r>
    </w:p>
    <w:p w14:paraId="458E9948" w14:textId="77777777" w:rsidR="002C06E3" w:rsidRDefault="002C06E3" w:rsidP="002C06E3">
      <w:pPr>
        <w:jc w:val="both"/>
      </w:pPr>
      <w:r>
        <w:t>Pli pour la consultation : 2024000</w:t>
      </w:r>
      <w:r w:rsidR="00FD490D">
        <w:t>1</w:t>
      </w:r>
    </w:p>
    <w:p w14:paraId="384182D9" w14:textId="77777777" w:rsidR="002C06E3" w:rsidRDefault="002C06E3" w:rsidP="002C06E3">
      <w:pPr>
        <w:jc w:val="both"/>
      </w:pPr>
      <w:r>
        <w:t>Candidat : ......................................................................................</w:t>
      </w:r>
    </w:p>
    <w:p w14:paraId="3F4B79FD" w14:textId="44459B85" w:rsidR="002C06E3" w:rsidRPr="002C06E3" w:rsidRDefault="002C06E3" w:rsidP="002C06E3">
      <w:pPr>
        <w:jc w:val="both"/>
        <w:rPr>
          <w:b/>
          <w:bCs/>
        </w:rPr>
      </w:pPr>
      <w:r w:rsidRPr="002C06E3">
        <w:rPr>
          <w:b/>
          <w:bCs/>
        </w:rPr>
        <w:t>NE PAS OUVRIR : COPIE DE SAUVEGARDE</w:t>
      </w:r>
    </w:p>
    <w:p w14:paraId="2CCD7C12" w14:textId="77777777" w:rsidR="002C06E3" w:rsidRDefault="002C06E3" w:rsidP="002C06E3">
      <w:pPr>
        <w:jc w:val="both"/>
      </w:pPr>
    </w:p>
    <w:p w14:paraId="41E3D21D" w14:textId="77777777" w:rsidR="0057363F" w:rsidRDefault="0057363F" w:rsidP="0057363F">
      <w:pPr>
        <w:pStyle w:val="Titre2"/>
      </w:pPr>
      <w:bookmarkStart w:id="34" w:name="_Toc173829212"/>
      <w:r>
        <w:t>Modalités de signature des offres</w:t>
      </w:r>
      <w:bookmarkEnd w:id="34"/>
    </w:p>
    <w:p w14:paraId="682CCB39" w14:textId="77777777" w:rsidR="0057363F" w:rsidRDefault="0057363F" w:rsidP="0057363F">
      <w:pPr>
        <w:jc w:val="both"/>
      </w:pPr>
    </w:p>
    <w:p w14:paraId="63DF9191" w14:textId="2F68C100" w:rsidR="0057363F" w:rsidRDefault="0057363F" w:rsidP="0057363F">
      <w:pPr>
        <w:jc w:val="both"/>
      </w:pPr>
      <w:r>
        <w:t>La signature des documents n’est pas obligatoire au stade de la présentation de la candidature et de l’offre. Elle est toutefois recommandée par l’acheteur.</w:t>
      </w:r>
    </w:p>
    <w:p w14:paraId="0A9B2C90" w14:textId="77777777" w:rsidR="0057363F" w:rsidRDefault="0057363F" w:rsidP="0057363F">
      <w:pPr>
        <w:jc w:val="both"/>
      </w:pPr>
      <w:r>
        <w:t>L'accord-cadre transmis par voie électronique sera signé par le seul candidat attributaire. Il en sera de même des déclarations de sous-traitance, le cas échéant.</w:t>
      </w:r>
    </w:p>
    <w:p w14:paraId="7E0935C6" w14:textId="77777777" w:rsidR="0057363F" w:rsidRDefault="0057363F" w:rsidP="0057363F">
      <w:pPr>
        <w:jc w:val="both"/>
      </w:pPr>
      <w:r>
        <w:t>La signature de l'accord-cadre pourra être réalisée de manière électronique ou manuscrite si l’attributaire ne dispose pas de la signature électronique.</w:t>
      </w:r>
    </w:p>
    <w:p w14:paraId="4260E63D" w14:textId="77777777" w:rsidR="0057363F" w:rsidRDefault="0057363F" w:rsidP="0057363F">
      <w:pPr>
        <w:jc w:val="both"/>
      </w:pPr>
      <w:r>
        <w:t>Dans l’hypothèse d’une signature électronique, le certificat de signature électronique utilisé doit répondre aux conditions prévues par l’annexe 12 du code de la commande publique (arrêté du 22 mars 2019 relatif à la signature électronique des contrats de la commande publique).</w:t>
      </w:r>
    </w:p>
    <w:p w14:paraId="3D11853A" w14:textId="2FA36622" w:rsidR="0057363F" w:rsidRDefault="0057363F" w:rsidP="0057363F">
      <w:pPr>
        <w:jc w:val="both"/>
      </w:pPr>
      <w:r>
        <w:t>Le certificat de signature électronique utilisé doit être conforme au règlement n°910/2014 sur l'identification électronique et les services de confiance pour les transactions électroniques dit « eIDAS ».</w:t>
      </w:r>
    </w:p>
    <w:p w14:paraId="1A6D8F00" w14:textId="77777777" w:rsidR="0057363F" w:rsidRDefault="0057363F" w:rsidP="0057363F">
      <w:pPr>
        <w:jc w:val="both"/>
      </w:pPr>
      <w:r>
        <w:lastRenderedPageBreak/>
        <w:t>La signature doit être une signature « avancée » reposant sur un certificat qualifié délivré par un prestataire de service de confiance qualifié répondant aux exigences du règlement.</w:t>
      </w:r>
    </w:p>
    <w:p w14:paraId="7813A87F" w14:textId="45BD70D5" w:rsidR="0057363F" w:rsidRDefault="0057363F" w:rsidP="0057363F">
      <w:pPr>
        <w:pStyle w:val="Paragraphedeliste"/>
        <w:numPr>
          <w:ilvl w:val="0"/>
          <w:numId w:val="15"/>
        </w:numPr>
        <w:jc w:val="both"/>
      </w:pPr>
      <w:r>
        <w:t xml:space="preserve">La liste de ces prestataires est publiée, pour la France, par l’ANSSI : </w:t>
      </w:r>
      <w:hyperlink r:id="rId21" w:history="1">
        <w:r w:rsidR="00A51ACB" w:rsidRPr="00E60EE9">
          <w:rPr>
            <w:rStyle w:val="Lienhypertexte"/>
          </w:rPr>
          <w:t>https://www.ssi.gouv.fr/administration/visa-de-securite/visas-de-securite-le-catalogue/</w:t>
        </w:r>
      </w:hyperlink>
      <w:r w:rsidR="00A51ACB">
        <w:t xml:space="preserve"> </w:t>
      </w:r>
    </w:p>
    <w:p w14:paraId="20A2DE7F" w14:textId="640CB34A" w:rsidR="002C06E3" w:rsidRDefault="0057363F" w:rsidP="0057363F">
      <w:pPr>
        <w:pStyle w:val="Paragraphedeliste"/>
        <w:numPr>
          <w:ilvl w:val="0"/>
          <w:numId w:val="15"/>
        </w:numPr>
        <w:jc w:val="both"/>
      </w:pPr>
      <w:r>
        <w:t xml:space="preserve">Pour les candidats européens, la Commission européenne tient également une liste des prestataires de confiance : </w:t>
      </w:r>
      <w:hyperlink r:id="rId22" w:anchor="/tl/FR/3" w:history="1">
        <w:r w:rsidRPr="00491C7B">
          <w:rPr>
            <w:rStyle w:val="Lienhypertexte"/>
          </w:rPr>
          <w:t>https://webgate.ec.europa.eu/tl-browser/#/tl/FR/3</w:t>
        </w:r>
      </w:hyperlink>
    </w:p>
    <w:p w14:paraId="20099CC8" w14:textId="77777777" w:rsidR="0057363F" w:rsidRDefault="0057363F" w:rsidP="0057363F">
      <w:pPr>
        <w:jc w:val="both"/>
      </w:pPr>
    </w:p>
    <w:p w14:paraId="21E765D6" w14:textId="77777777" w:rsidR="0057363F" w:rsidRDefault="0057363F" w:rsidP="0057363F">
      <w:pPr>
        <w:pStyle w:val="Titre1"/>
      </w:pPr>
      <w:bookmarkStart w:id="35" w:name="_Toc173829213"/>
      <w:r>
        <w:t>Renseignements complémentaires</w:t>
      </w:r>
      <w:bookmarkEnd w:id="35"/>
    </w:p>
    <w:p w14:paraId="065643FD" w14:textId="77777777" w:rsidR="0057363F" w:rsidRDefault="0057363F" w:rsidP="0057363F">
      <w:pPr>
        <w:jc w:val="both"/>
      </w:pPr>
    </w:p>
    <w:p w14:paraId="453A91CB" w14:textId="7653C26A" w:rsidR="0057363F" w:rsidRDefault="0057363F" w:rsidP="0057363F">
      <w:pPr>
        <w:pStyle w:val="Titre2"/>
      </w:pPr>
      <w:bookmarkStart w:id="36" w:name="_Toc173829214"/>
      <w:r>
        <w:t>Renseignements administratifs et techniques</w:t>
      </w:r>
      <w:bookmarkEnd w:id="36"/>
    </w:p>
    <w:p w14:paraId="251E15BA" w14:textId="77777777" w:rsidR="0057363F" w:rsidRDefault="0057363F" w:rsidP="0057363F">
      <w:pPr>
        <w:jc w:val="both"/>
      </w:pPr>
    </w:p>
    <w:p w14:paraId="4674AE80" w14:textId="3CDCC75C" w:rsidR="0057363F" w:rsidRDefault="0057363F" w:rsidP="0057363F">
      <w:pPr>
        <w:jc w:val="both"/>
      </w:pPr>
      <w:r>
        <w:t>Pour obtenir tous renseignements complémentaires qui leur seraient nécessaires, les candidats devront faire parvenir au plus tard 7 jours calendaires avant la date limite de remise des offres, une demande depuis le profil acheteur.</w:t>
      </w:r>
    </w:p>
    <w:p w14:paraId="2989CE64" w14:textId="77777777" w:rsidR="0057363F" w:rsidRDefault="0057363F" w:rsidP="0057363F">
      <w:pPr>
        <w:jc w:val="both"/>
      </w:pPr>
    </w:p>
    <w:p w14:paraId="47B14841" w14:textId="77777777" w:rsidR="0057363F" w:rsidRDefault="0057363F" w:rsidP="0057363F">
      <w:pPr>
        <w:pStyle w:val="Titre2"/>
      </w:pPr>
      <w:bookmarkStart w:id="37" w:name="_Toc173829215"/>
      <w:r>
        <w:t>Voies de recours</w:t>
      </w:r>
      <w:bookmarkEnd w:id="37"/>
    </w:p>
    <w:p w14:paraId="0665ABFA" w14:textId="77777777" w:rsidR="0057363F" w:rsidRDefault="0057363F" w:rsidP="0057363F">
      <w:pPr>
        <w:jc w:val="both"/>
      </w:pPr>
    </w:p>
    <w:p w14:paraId="2E731535" w14:textId="39D9776E" w:rsidR="0057363F" w:rsidRDefault="0057363F" w:rsidP="0057363F">
      <w:pPr>
        <w:jc w:val="both"/>
      </w:pPr>
      <w:r>
        <w:t xml:space="preserve">Les recours peuvent être déposés sur </w:t>
      </w:r>
      <w:hyperlink r:id="rId23" w:history="1">
        <w:r w:rsidR="00A51ACB" w:rsidRPr="00E60EE9">
          <w:rPr>
            <w:rStyle w:val="Lienhypertexte"/>
          </w:rPr>
          <w:t>https://www.telerecours.fr/</w:t>
        </w:r>
      </w:hyperlink>
      <w:r w:rsidR="00A51ACB">
        <w:t xml:space="preserve"> </w:t>
      </w:r>
      <w:r>
        <w:t>ou adressés par courrier à : Instance chargée des procédures de recours</w:t>
      </w:r>
    </w:p>
    <w:p w14:paraId="10014EB9" w14:textId="59D54BEC" w:rsidR="0057363F" w:rsidRDefault="0057363F" w:rsidP="0057363F">
      <w:pPr>
        <w:jc w:val="both"/>
      </w:pPr>
      <w:r>
        <w:t xml:space="preserve">Tribunal administratif de </w:t>
      </w:r>
      <w:r w:rsidR="00FD490D">
        <w:t>Grenoble</w:t>
      </w:r>
    </w:p>
    <w:p w14:paraId="1D35D917" w14:textId="5E24AD99" w:rsidR="0057363F" w:rsidRDefault="00FD490D" w:rsidP="0057363F">
      <w:pPr>
        <w:jc w:val="both"/>
      </w:pPr>
      <w:r>
        <w:t>12 place de Verdun</w:t>
      </w:r>
      <w:r w:rsidR="0057363F">
        <w:t xml:space="preserve"> </w:t>
      </w:r>
      <w:r>
        <w:t>38000 GRENOBLE</w:t>
      </w:r>
    </w:p>
    <w:p w14:paraId="35D5FE94" w14:textId="68D01919" w:rsidR="0057363F" w:rsidRDefault="0057363F" w:rsidP="0057363F">
      <w:pPr>
        <w:jc w:val="both"/>
      </w:pPr>
      <w:r>
        <w:t>Téléphone : +33/</w:t>
      </w:r>
      <w:r w:rsidR="00FD490D" w:rsidRPr="00FD490D">
        <w:t>4 76 42 90 00</w:t>
      </w:r>
    </w:p>
    <w:p w14:paraId="6D944895" w14:textId="700233CA" w:rsidR="0057363F" w:rsidRDefault="0057363F" w:rsidP="0057363F">
      <w:pPr>
        <w:jc w:val="both"/>
      </w:pPr>
      <w:r>
        <w:t xml:space="preserve">Courriel : </w:t>
      </w:r>
      <w:hyperlink r:id="rId24" w:history="1">
        <w:r w:rsidR="00FD490D" w:rsidRPr="00491C7B">
          <w:rPr>
            <w:rStyle w:val="Lienhypertexte"/>
          </w:rPr>
          <w:t>greffe.ta-grenoble@juradm.fr</w:t>
        </w:r>
      </w:hyperlink>
      <w:r w:rsidR="00FD490D">
        <w:t xml:space="preserve"> </w:t>
      </w:r>
    </w:p>
    <w:p w14:paraId="6CB16DA5" w14:textId="56047E08" w:rsidR="0057363F" w:rsidRDefault="0057363F" w:rsidP="0057363F">
      <w:pPr>
        <w:jc w:val="both"/>
      </w:pPr>
      <w:r>
        <w:t xml:space="preserve">Site internet : </w:t>
      </w:r>
      <w:hyperlink r:id="rId25" w:history="1">
        <w:r w:rsidR="00FD490D" w:rsidRPr="00491C7B">
          <w:rPr>
            <w:rStyle w:val="Lienhypertexte"/>
          </w:rPr>
          <w:t>http://grenoble.tribunal-administratif.fr</w:t>
        </w:r>
      </w:hyperlink>
      <w:r w:rsidR="00FD490D">
        <w:t xml:space="preserve"> </w:t>
      </w:r>
    </w:p>
    <w:p w14:paraId="6DC833F9" w14:textId="77777777" w:rsidR="0057363F" w:rsidRDefault="0057363F" w:rsidP="0057363F">
      <w:pPr>
        <w:jc w:val="both"/>
      </w:pPr>
      <w:r>
        <w:t>Organe chargé des procédures de médiation (en cours d’exécution de marché)</w:t>
      </w:r>
    </w:p>
    <w:p w14:paraId="7CB1F35A" w14:textId="395A5A20" w:rsidR="0057363F" w:rsidRDefault="0057363F" w:rsidP="0057363F">
      <w:pPr>
        <w:jc w:val="both"/>
      </w:pPr>
      <w:r>
        <w:t>Comité Consultatif Interrégional de Règlement Amiable des différends relatifs aux marchés publics (C</w:t>
      </w:r>
      <w:r w:rsidR="00FD490D">
        <w:t>C</w:t>
      </w:r>
      <w:r>
        <w:t xml:space="preserve">IRA) de </w:t>
      </w:r>
      <w:r w:rsidR="00A51ACB">
        <w:t>LYON</w:t>
      </w:r>
    </w:p>
    <w:p w14:paraId="576FB743" w14:textId="77777777" w:rsidR="00A51ACB" w:rsidRDefault="00A51ACB" w:rsidP="00A51ACB">
      <w:pPr>
        <w:spacing w:after="0"/>
        <w:jc w:val="both"/>
      </w:pPr>
      <w:r>
        <w:t>Direction Régionale des Finances Publiques Auvergne-Rhône-Alpes et département du Rhône</w:t>
      </w:r>
    </w:p>
    <w:p w14:paraId="73D66ACA" w14:textId="77777777" w:rsidR="00A51ACB" w:rsidRDefault="00A51ACB" w:rsidP="00A51ACB">
      <w:pPr>
        <w:spacing w:after="0"/>
        <w:jc w:val="both"/>
      </w:pPr>
      <w:r>
        <w:t>Secrétariat du CCIRA de Lyon</w:t>
      </w:r>
    </w:p>
    <w:p w14:paraId="03CBC557" w14:textId="77777777" w:rsidR="00A51ACB" w:rsidRDefault="00A51ACB" w:rsidP="00A51ACB">
      <w:pPr>
        <w:spacing w:after="0"/>
        <w:jc w:val="both"/>
      </w:pPr>
      <w:r>
        <w:t>Kahina BENTAHAR</w:t>
      </w:r>
    </w:p>
    <w:p w14:paraId="3B5E5B1F" w14:textId="77777777" w:rsidR="00A51ACB" w:rsidRDefault="00A51ACB" w:rsidP="00A51ACB">
      <w:pPr>
        <w:spacing w:after="0"/>
        <w:jc w:val="both"/>
      </w:pPr>
      <w:r>
        <w:t>3, Rue de la Charité</w:t>
      </w:r>
    </w:p>
    <w:p w14:paraId="502EE30C" w14:textId="77777777" w:rsidR="00A51ACB" w:rsidRDefault="00A51ACB" w:rsidP="00A51ACB">
      <w:pPr>
        <w:spacing w:after="0"/>
        <w:jc w:val="both"/>
      </w:pPr>
      <w:r>
        <w:t xml:space="preserve">69 268 LYON CEDEX 02 </w:t>
      </w:r>
    </w:p>
    <w:p w14:paraId="0096135B" w14:textId="57C97C2C" w:rsidR="00A51ACB" w:rsidRDefault="0057363F" w:rsidP="0057363F">
      <w:pPr>
        <w:jc w:val="both"/>
      </w:pPr>
      <w:r>
        <w:t xml:space="preserve">Courriel : </w:t>
      </w:r>
      <w:hyperlink r:id="rId26" w:history="1">
        <w:r w:rsidR="00A51ACB" w:rsidRPr="00EF2682">
          <w:rPr>
            <w:rStyle w:val="Lienhypertexte"/>
          </w:rPr>
          <w:t>ccira.lyon.cijap@dgfip.finances.gouv.fr</w:t>
        </w:r>
      </w:hyperlink>
      <w:r w:rsidR="00A51ACB">
        <w:t xml:space="preserve"> </w:t>
      </w:r>
    </w:p>
    <w:p w14:paraId="7B08CA64" w14:textId="49BD5C98" w:rsidR="0057363F" w:rsidRDefault="0057363F" w:rsidP="0057363F">
      <w:pPr>
        <w:jc w:val="both"/>
      </w:pPr>
      <w:r>
        <w:t xml:space="preserve">Service auprès duquel des renseignements peuvent être obtenus sur l’introduction de recours Greffe du Tribunal Administratif de </w:t>
      </w:r>
      <w:r w:rsidR="00FD490D">
        <w:t>Grenoble</w:t>
      </w:r>
      <w:r>
        <w:t xml:space="preserve"> (dont les coordonnées sont précisées ci-dessus).</w:t>
      </w:r>
    </w:p>
    <w:p w14:paraId="4CC1F8A8" w14:textId="77777777" w:rsidR="00A51ACB" w:rsidRDefault="00A51ACB" w:rsidP="0057363F">
      <w:pPr>
        <w:jc w:val="both"/>
      </w:pPr>
    </w:p>
    <w:p w14:paraId="579D7FC9" w14:textId="4957EA3D" w:rsidR="0057363F" w:rsidRDefault="0057363F" w:rsidP="0057363F">
      <w:pPr>
        <w:jc w:val="both"/>
      </w:pPr>
      <w:r>
        <w:lastRenderedPageBreak/>
        <w:t>Les candidats disposent des voies de recours suivantes :</w:t>
      </w:r>
    </w:p>
    <w:p w14:paraId="503C2154" w14:textId="77777777" w:rsidR="0057363F" w:rsidRDefault="0057363F" w:rsidP="0057363F">
      <w:pPr>
        <w:pStyle w:val="Paragraphedeliste"/>
        <w:numPr>
          <w:ilvl w:val="0"/>
          <w:numId w:val="16"/>
        </w:numPr>
        <w:jc w:val="both"/>
      </w:pPr>
      <w:r>
        <w:t>Le Référé précontractuel (articles L. 551-1 à L. 551-12 du Code de justice administrative) avant la signature du contrat.</w:t>
      </w:r>
    </w:p>
    <w:p w14:paraId="69F88AED" w14:textId="2FC8C87C" w:rsidR="0057363F" w:rsidRDefault="0057363F" w:rsidP="0057363F">
      <w:pPr>
        <w:pStyle w:val="Paragraphedeliste"/>
        <w:numPr>
          <w:ilvl w:val="0"/>
          <w:numId w:val="16"/>
        </w:numPr>
        <w:jc w:val="both"/>
      </w:pPr>
      <w:r>
        <w:t>Le Référé contractuel (articles L. 551-13 à L. 551-23 du Code de justice administrative) après la signature du contrat, dans les conditions prévues à l’article R. 551-7 du CJA.</w:t>
      </w:r>
    </w:p>
    <w:p w14:paraId="1DAC0E99" w14:textId="44C0014E" w:rsidR="0057363F" w:rsidRDefault="0057363F" w:rsidP="0057363F">
      <w:pPr>
        <w:pStyle w:val="Paragraphedeliste"/>
        <w:numPr>
          <w:ilvl w:val="0"/>
          <w:numId w:val="16"/>
        </w:numPr>
        <w:jc w:val="both"/>
      </w:pPr>
      <w:r>
        <w:t>Le Recours de pleine juridiction en contestation de la validité du contrat, ouvert aux tiers justifiant d’un intérêt lésé, et pouvant être exercé dans les 2 mois suivant la date à laquelle l’acheteur a effectué les mesures de publicité du contrat.</w:t>
      </w:r>
    </w:p>
    <w:p w14:paraId="2225C054" w14:textId="14FEF963" w:rsidR="0057363F" w:rsidRDefault="0057363F" w:rsidP="0057363F">
      <w:pPr>
        <w:pStyle w:val="Paragraphedeliste"/>
        <w:numPr>
          <w:ilvl w:val="0"/>
          <w:numId w:val="16"/>
        </w:numPr>
        <w:jc w:val="both"/>
      </w:pPr>
      <w:r>
        <w:t>Le Recours pour excès de pouvoir, contre des clauses réglementaires du contrat ou contre une décision de l’acheteur, dans les 2 mois à compter de la notification ou de la publication de la décision attaquée.</w:t>
      </w:r>
    </w:p>
    <w:p w14:paraId="42BE64DD" w14:textId="77777777" w:rsidR="00FD490D" w:rsidRDefault="00FD490D" w:rsidP="00FD490D">
      <w:pPr>
        <w:jc w:val="both"/>
      </w:pPr>
    </w:p>
    <w:sectPr w:rsidR="00FD490D">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691F8" w14:textId="77777777" w:rsidR="00184EEA" w:rsidRDefault="00184EEA" w:rsidP="00A51ACB">
      <w:pPr>
        <w:spacing w:after="0" w:line="240" w:lineRule="auto"/>
      </w:pPr>
      <w:r>
        <w:separator/>
      </w:r>
    </w:p>
  </w:endnote>
  <w:endnote w:type="continuationSeparator" w:id="0">
    <w:p w14:paraId="424F1F9E" w14:textId="77777777" w:rsidR="00184EEA" w:rsidRDefault="00184EEA" w:rsidP="00A51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4851433"/>
      <w:docPartObj>
        <w:docPartGallery w:val="Page Numbers (Bottom of Page)"/>
        <w:docPartUnique/>
      </w:docPartObj>
    </w:sdtPr>
    <w:sdtContent>
      <w:p w14:paraId="73502464" w14:textId="691775AD" w:rsidR="00A51ACB" w:rsidRDefault="00A51ACB">
        <w:pPr>
          <w:pStyle w:val="Pieddepage"/>
          <w:jc w:val="right"/>
        </w:pPr>
        <w:r>
          <w:fldChar w:fldCharType="begin"/>
        </w:r>
        <w:r>
          <w:instrText>PAGE   \* MERGEFORMAT</w:instrText>
        </w:r>
        <w:r>
          <w:fldChar w:fldCharType="separate"/>
        </w:r>
        <w:r>
          <w:t>2</w:t>
        </w:r>
        <w:r>
          <w:fldChar w:fldCharType="end"/>
        </w:r>
      </w:p>
      <w:p w14:paraId="18A30998" w14:textId="77777777" w:rsidR="00A51ACB" w:rsidRDefault="00A51ACB" w:rsidP="00A51ACB">
        <w:pPr>
          <w:pStyle w:val="Pieddepage"/>
          <w:jc w:val="center"/>
        </w:pPr>
        <w:r w:rsidRPr="00A51ACB">
          <w:t xml:space="preserve">EPD LE CHARMEYRAN </w:t>
        </w:r>
      </w:p>
      <w:p w14:paraId="1EDDC006" w14:textId="288F32F8" w:rsidR="00A51ACB" w:rsidRDefault="00A51ACB" w:rsidP="00A51ACB">
        <w:pPr>
          <w:pStyle w:val="Pieddepage"/>
          <w:jc w:val="center"/>
        </w:pPr>
        <w:r>
          <w:t>Règlement de Consultation</w:t>
        </w:r>
        <w:r w:rsidRPr="00A51ACB">
          <w:t xml:space="preserve"> de fourniture, gestion et livraison de titres restaurant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BF586" w14:textId="77777777" w:rsidR="00184EEA" w:rsidRDefault="00184EEA" w:rsidP="00A51ACB">
      <w:pPr>
        <w:spacing w:after="0" w:line="240" w:lineRule="auto"/>
      </w:pPr>
      <w:r>
        <w:separator/>
      </w:r>
    </w:p>
  </w:footnote>
  <w:footnote w:type="continuationSeparator" w:id="0">
    <w:p w14:paraId="2A24E6E8" w14:textId="77777777" w:rsidR="00184EEA" w:rsidRDefault="00184EEA" w:rsidP="00A51A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37177"/>
    <w:multiLevelType w:val="hybridMultilevel"/>
    <w:tmpl w:val="79808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1612D8"/>
    <w:multiLevelType w:val="hybridMultilevel"/>
    <w:tmpl w:val="9A624D92"/>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5934C3"/>
    <w:multiLevelType w:val="multilevel"/>
    <w:tmpl w:val="B85E7D48"/>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3FD2872"/>
    <w:multiLevelType w:val="hybridMultilevel"/>
    <w:tmpl w:val="8C2E6384"/>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9D63E6"/>
    <w:multiLevelType w:val="hybridMultilevel"/>
    <w:tmpl w:val="9692D6F0"/>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AE6546"/>
    <w:multiLevelType w:val="hybridMultilevel"/>
    <w:tmpl w:val="D8302060"/>
    <w:lvl w:ilvl="0" w:tplc="3C7A729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E163919"/>
    <w:multiLevelType w:val="hybridMultilevel"/>
    <w:tmpl w:val="115C6B4A"/>
    <w:lvl w:ilvl="0" w:tplc="5AAE1B3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A1468A"/>
    <w:multiLevelType w:val="hybridMultilevel"/>
    <w:tmpl w:val="D3700272"/>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9533A0"/>
    <w:multiLevelType w:val="hybridMultilevel"/>
    <w:tmpl w:val="60D42984"/>
    <w:lvl w:ilvl="0" w:tplc="235271C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E91090B"/>
    <w:multiLevelType w:val="hybridMultilevel"/>
    <w:tmpl w:val="32B2237E"/>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51556"/>
    <w:multiLevelType w:val="hybridMultilevel"/>
    <w:tmpl w:val="4B80E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BE3128"/>
    <w:multiLevelType w:val="hybridMultilevel"/>
    <w:tmpl w:val="19982BAE"/>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0934E2"/>
    <w:multiLevelType w:val="hybridMultilevel"/>
    <w:tmpl w:val="E11A5A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7E79F0"/>
    <w:multiLevelType w:val="hybridMultilevel"/>
    <w:tmpl w:val="975AE864"/>
    <w:lvl w:ilvl="0" w:tplc="1F54270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6541753">
    <w:abstractNumId w:val="6"/>
  </w:num>
  <w:num w:numId="2" w16cid:durableId="1555240880">
    <w:abstractNumId w:val="5"/>
  </w:num>
  <w:num w:numId="3" w16cid:durableId="1427537852">
    <w:abstractNumId w:val="8"/>
  </w:num>
  <w:num w:numId="4" w16cid:durableId="1454128339">
    <w:abstractNumId w:val="2"/>
  </w:num>
  <w:num w:numId="5" w16cid:durableId="4147914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07402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5082525">
    <w:abstractNumId w:val="0"/>
  </w:num>
  <w:num w:numId="8" w16cid:durableId="1280449947">
    <w:abstractNumId w:val="12"/>
  </w:num>
  <w:num w:numId="9" w16cid:durableId="34742877">
    <w:abstractNumId w:val="10"/>
  </w:num>
  <w:num w:numId="10" w16cid:durableId="1730036637">
    <w:abstractNumId w:val="1"/>
  </w:num>
  <w:num w:numId="11" w16cid:durableId="1905066603">
    <w:abstractNumId w:val="13"/>
  </w:num>
  <w:num w:numId="12" w16cid:durableId="183904119">
    <w:abstractNumId w:val="4"/>
  </w:num>
  <w:num w:numId="13" w16cid:durableId="1702391584">
    <w:abstractNumId w:val="9"/>
  </w:num>
  <w:num w:numId="14" w16cid:durableId="1891770269">
    <w:abstractNumId w:val="11"/>
  </w:num>
  <w:num w:numId="15" w16cid:durableId="1087458641">
    <w:abstractNumId w:val="7"/>
  </w:num>
  <w:num w:numId="16" w16cid:durableId="624048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E5"/>
    <w:rsid w:val="000C6C63"/>
    <w:rsid w:val="00184EEA"/>
    <w:rsid w:val="002C06E3"/>
    <w:rsid w:val="00350276"/>
    <w:rsid w:val="003A6DB0"/>
    <w:rsid w:val="005435C5"/>
    <w:rsid w:val="0057363F"/>
    <w:rsid w:val="005D6EE5"/>
    <w:rsid w:val="005F22CF"/>
    <w:rsid w:val="007C796D"/>
    <w:rsid w:val="009742F8"/>
    <w:rsid w:val="00976050"/>
    <w:rsid w:val="009A24C5"/>
    <w:rsid w:val="00A123D6"/>
    <w:rsid w:val="00A51ACB"/>
    <w:rsid w:val="00B0373D"/>
    <w:rsid w:val="00C663DA"/>
    <w:rsid w:val="00D05869"/>
    <w:rsid w:val="00D73CCF"/>
    <w:rsid w:val="00D86BFB"/>
    <w:rsid w:val="00EF6C62"/>
    <w:rsid w:val="00F66DA5"/>
    <w:rsid w:val="00F943B3"/>
    <w:rsid w:val="00FD4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E5A62"/>
  <w15:chartTrackingRefBased/>
  <w15:docId w15:val="{CF0C8BEC-6D92-40F5-AC2B-C2086629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5869"/>
    <w:pPr>
      <w:keepNext/>
      <w:keepLines/>
      <w:numPr>
        <w:numId w:val="4"/>
      </w:numPr>
      <w:spacing w:before="360" w:after="80"/>
      <w:ind w:hanging="360"/>
      <w:outlineLvl w:val="0"/>
    </w:pPr>
    <w:rPr>
      <w:rFonts w:asciiTheme="majorHAnsi" w:eastAsiaTheme="majorEastAsia" w:hAnsiTheme="majorHAnsi" w:cstheme="majorBidi"/>
      <w:color w:val="156082" w:themeColor="accent1"/>
      <w:sz w:val="28"/>
      <w:szCs w:val="40"/>
    </w:rPr>
  </w:style>
  <w:style w:type="paragraph" w:styleId="Titre2">
    <w:name w:val="heading 2"/>
    <w:basedOn w:val="Normal"/>
    <w:next w:val="Normal"/>
    <w:link w:val="Titre2Car"/>
    <w:uiPriority w:val="9"/>
    <w:unhideWhenUsed/>
    <w:qFormat/>
    <w:rsid w:val="00D05869"/>
    <w:pPr>
      <w:keepNext/>
      <w:keepLines/>
      <w:tabs>
        <w:tab w:val="num" w:pos="720"/>
      </w:tabs>
      <w:spacing w:before="160" w:after="80"/>
      <w:ind w:left="720" w:hanging="360"/>
      <w:outlineLvl w:val="1"/>
    </w:pPr>
    <w:rPr>
      <w:rFonts w:asciiTheme="majorHAnsi" w:eastAsiaTheme="majorEastAsia" w:hAnsiTheme="majorHAnsi" w:cstheme="majorBidi"/>
      <w:color w:val="156082" w:themeColor="accent1"/>
      <w:sz w:val="24"/>
      <w:szCs w:val="32"/>
    </w:rPr>
  </w:style>
  <w:style w:type="paragraph" w:styleId="Titre3">
    <w:name w:val="heading 3"/>
    <w:basedOn w:val="Normal"/>
    <w:next w:val="Normal"/>
    <w:link w:val="Titre3Car"/>
    <w:uiPriority w:val="9"/>
    <w:semiHidden/>
    <w:unhideWhenUsed/>
    <w:qFormat/>
    <w:rsid w:val="00D058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D6E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D6E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D6E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D6E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D6E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D6E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0">
    <w:name w:val="titre 3"/>
    <w:basedOn w:val="Titre3"/>
    <w:link w:val="titre3Car0"/>
    <w:qFormat/>
    <w:rsid w:val="00D05869"/>
    <w:pPr>
      <w:tabs>
        <w:tab w:val="num" w:pos="720"/>
      </w:tabs>
      <w:ind w:left="720" w:hanging="360"/>
      <w:jc w:val="both"/>
    </w:pPr>
    <w:rPr>
      <w:color w:val="156082" w:themeColor="accent1"/>
      <w:sz w:val="24"/>
    </w:rPr>
  </w:style>
  <w:style w:type="character" w:customStyle="1" w:styleId="titre3Car0">
    <w:name w:val="titre 3 Car"/>
    <w:basedOn w:val="Policepardfaut"/>
    <w:link w:val="titre30"/>
    <w:rsid w:val="00D05869"/>
    <w:rPr>
      <w:rFonts w:eastAsiaTheme="majorEastAsia" w:cstheme="majorBidi"/>
      <w:color w:val="156082" w:themeColor="accent1"/>
      <w:sz w:val="24"/>
      <w:szCs w:val="28"/>
    </w:rPr>
  </w:style>
  <w:style w:type="character" w:customStyle="1" w:styleId="Titre3Car">
    <w:name w:val="Titre 3 Car"/>
    <w:basedOn w:val="Policepardfaut"/>
    <w:link w:val="Titre3"/>
    <w:uiPriority w:val="9"/>
    <w:semiHidden/>
    <w:rsid w:val="00D05869"/>
    <w:rPr>
      <w:rFonts w:eastAsiaTheme="majorEastAsia" w:cstheme="majorBidi"/>
      <w:color w:val="0F4761" w:themeColor="accent1" w:themeShade="BF"/>
      <w:sz w:val="28"/>
      <w:szCs w:val="28"/>
    </w:rPr>
  </w:style>
  <w:style w:type="character" w:customStyle="1" w:styleId="Titre1Car">
    <w:name w:val="Titre 1 Car"/>
    <w:basedOn w:val="Policepardfaut"/>
    <w:link w:val="Titre1"/>
    <w:uiPriority w:val="9"/>
    <w:rsid w:val="00D05869"/>
    <w:rPr>
      <w:rFonts w:asciiTheme="majorHAnsi" w:eastAsiaTheme="majorEastAsia" w:hAnsiTheme="majorHAnsi" w:cstheme="majorBidi"/>
      <w:color w:val="156082" w:themeColor="accent1"/>
      <w:sz w:val="28"/>
      <w:szCs w:val="40"/>
    </w:rPr>
  </w:style>
  <w:style w:type="character" w:customStyle="1" w:styleId="Titre2Car">
    <w:name w:val="Titre 2 Car"/>
    <w:basedOn w:val="Policepardfaut"/>
    <w:link w:val="Titre2"/>
    <w:uiPriority w:val="9"/>
    <w:rsid w:val="00D05869"/>
    <w:rPr>
      <w:rFonts w:asciiTheme="majorHAnsi" w:eastAsiaTheme="majorEastAsia" w:hAnsiTheme="majorHAnsi" w:cstheme="majorBidi"/>
      <w:color w:val="156082" w:themeColor="accent1"/>
      <w:sz w:val="24"/>
      <w:szCs w:val="32"/>
    </w:rPr>
  </w:style>
  <w:style w:type="character" w:customStyle="1" w:styleId="Titre4Car">
    <w:name w:val="Titre 4 Car"/>
    <w:basedOn w:val="Policepardfaut"/>
    <w:link w:val="Titre4"/>
    <w:uiPriority w:val="9"/>
    <w:semiHidden/>
    <w:rsid w:val="005D6E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D6E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D6E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D6E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D6E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D6EE5"/>
    <w:rPr>
      <w:rFonts w:eastAsiaTheme="majorEastAsia" w:cstheme="majorBidi"/>
      <w:color w:val="272727" w:themeColor="text1" w:themeTint="D8"/>
    </w:rPr>
  </w:style>
  <w:style w:type="paragraph" w:styleId="Titre">
    <w:name w:val="Title"/>
    <w:basedOn w:val="Normal"/>
    <w:next w:val="Normal"/>
    <w:link w:val="TitreCar"/>
    <w:uiPriority w:val="10"/>
    <w:qFormat/>
    <w:rsid w:val="005D6E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D6E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D6E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D6E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D6EE5"/>
    <w:pPr>
      <w:spacing w:before="160"/>
      <w:jc w:val="center"/>
    </w:pPr>
    <w:rPr>
      <w:i/>
      <w:iCs/>
      <w:color w:val="404040" w:themeColor="text1" w:themeTint="BF"/>
    </w:rPr>
  </w:style>
  <w:style w:type="character" w:customStyle="1" w:styleId="CitationCar">
    <w:name w:val="Citation Car"/>
    <w:basedOn w:val="Policepardfaut"/>
    <w:link w:val="Citation"/>
    <w:uiPriority w:val="29"/>
    <w:rsid w:val="005D6EE5"/>
    <w:rPr>
      <w:i/>
      <w:iCs/>
      <w:color w:val="404040" w:themeColor="text1" w:themeTint="BF"/>
    </w:rPr>
  </w:style>
  <w:style w:type="paragraph" w:styleId="Paragraphedeliste">
    <w:name w:val="List Paragraph"/>
    <w:basedOn w:val="Normal"/>
    <w:uiPriority w:val="34"/>
    <w:qFormat/>
    <w:rsid w:val="005D6EE5"/>
    <w:pPr>
      <w:ind w:left="720"/>
      <w:contextualSpacing/>
    </w:pPr>
  </w:style>
  <w:style w:type="character" w:styleId="Accentuationintense">
    <w:name w:val="Intense Emphasis"/>
    <w:basedOn w:val="Policepardfaut"/>
    <w:uiPriority w:val="21"/>
    <w:qFormat/>
    <w:rsid w:val="005D6EE5"/>
    <w:rPr>
      <w:i/>
      <w:iCs/>
      <w:color w:val="0F4761" w:themeColor="accent1" w:themeShade="BF"/>
    </w:rPr>
  </w:style>
  <w:style w:type="paragraph" w:styleId="Citationintense">
    <w:name w:val="Intense Quote"/>
    <w:basedOn w:val="Normal"/>
    <w:next w:val="Normal"/>
    <w:link w:val="CitationintenseCar"/>
    <w:uiPriority w:val="30"/>
    <w:qFormat/>
    <w:rsid w:val="005D6E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D6EE5"/>
    <w:rPr>
      <w:i/>
      <w:iCs/>
      <w:color w:val="0F4761" w:themeColor="accent1" w:themeShade="BF"/>
    </w:rPr>
  </w:style>
  <w:style w:type="character" w:styleId="Rfrenceintense">
    <w:name w:val="Intense Reference"/>
    <w:basedOn w:val="Policepardfaut"/>
    <w:uiPriority w:val="32"/>
    <w:qFormat/>
    <w:rsid w:val="005D6EE5"/>
    <w:rPr>
      <w:b/>
      <w:bCs/>
      <w:smallCaps/>
      <w:color w:val="0F4761" w:themeColor="accent1" w:themeShade="BF"/>
      <w:spacing w:val="5"/>
    </w:rPr>
  </w:style>
  <w:style w:type="character" w:styleId="Lienhypertexte">
    <w:name w:val="Hyperlink"/>
    <w:basedOn w:val="Policepardfaut"/>
    <w:uiPriority w:val="99"/>
    <w:unhideWhenUsed/>
    <w:rsid w:val="005D6EE5"/>
    <w:rPr>
      <w:color w:val="467886" w:themeColor="hyperlink"/>
      <w:u w:val="single"/>
    </w:rPr>
  </w:style>
  <w:style w:type="character" w:styleId="Mentionnonrsolue">
    <w:name w:val="Unresolved Mention"/>
    <w:basedOn w:val="Policepardfaut"/>
    <w:uiPriority w:val="99"/>
    <w:semiHidden/>
    <w:unhideWhenUsed/>
    <w:rsid w:val="005D6EE5"/>
    <w:rPr>
      <w:color w:val="605E5C"/>
      <w:shd w:val="clear" w:color="auto" w:fill="E1DFDD"/>
    </w:rPr>
  </w:style>
  <w:style w:type="character" w:styleId="Lienhypertextesuivivisit">
    <w:name w:val="FollowedHyperlink"/>
    <w:basedOn w:val="Policepardfaut"/>
    <w:uiPriority w:val="99"/>
    <w:semiHidden/>
    <w:unhideWhenUsed/>
    <w:rsid w:val="005D6EE5"/>
    <w:rPr>
      <w:color w:val="96607D" w:themeColor="followedHyperlink"/>
      <w:u w:val="single"/>
    </w:rPr>
  </w:style>
  <w:style w:type="paragraph" w:styleId="En-tte">
    <w:name w:val="header"/>
    <w:basedOn w:val="Normal"/>
    <w:link w:val="En-tteCar"/>
    <w:uiPriority w:val="99"/>
    <w:unhideWhenUsed/>
    <w:rsid w:val="00A51ACB"/>
    <w:pPr>
      <w:tabs>
        <w:tab w:val="center" w:pos="4536"/>
        <w:tab w:val="right" w:pos="9072"/>
      </w:tabs>
      <w:spacing w:after="0" w:line="240" w:lineRule="auto"/>
    </w:pPr>
  </w:style>
  <w:style w:type="character" w:customStyle="1" w:styleId="En-tteCar">
    <w:name w:val="En-tête Car"/>
    <w:basedOn w:val="Policepardfaut"/>
    <w:link w:val="En-tte"/>
    <w:uiPriority w:val="99"/>
    <w:rsid w:val="00A51ACB"/>
  </w:style>
  <w:style w:type="paragraph" w:styleId="Pieddepage">
    <w:name w:val="footer"/>
    <w:basedOn w:val="Normal"/>
    <w:link w:val="PieddepageCar"/>
    <w:uiPriority w:val="99"/>
    <w:unhideWhenUsed/>
    <w:rsid w:val="00A51A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51ACB"/>
  </w:style>
  <w:style w:type="paragraph" w:styleId="En-ttedetabledesmatires">
    <w:name w:val="TOC Heading"/>
    <w:basedOn w:val="Titre1"/>
    <w:next w:val="Normal"/>
    <w:uiPriority w:val="39"/>
    <w:unhideWhenUsed/>
    <w:qFormat/>
    <w:rsid w:val="00A51ACB"/>
    <w:pPr>
      <w:numPr>
        <w:numId w:val="0"/>
      </w:numPr>
      <w:spacing w:before="240" w:after="0"/>
      <w:outlineLvl w:val="9"/>
    </w:pPr>
    <w:rPr>
      <w:color w:val="0F4761" w:themeColor="accent1" w:themeShade="BF"/>
      <w:kern w:val="0"/>
      <w:sz w:val="32"/>
      <w:szCs w:val="32"/>
      <w:lang w:eastAsia="fr-FR"/>
      <w14:ligatures w14:val="none"/>
    </w:rPr>
  </w:style>
  <w:style w:type="paragraph" w:styleId="TM2">
    <w:name w:val="toc 2"/>
    <w:basedOn w:val="Normal"/>
    <w:next w:val="Normal"/>
    <w:autoRedefine/>
    <w:uiPriority w:val="39"/>
    <w:unhideWhenUsed/>
    <w:rsid w:val="00A51ACB"/>
    <w:pPr>
      <w:spacing w:after="100"/>
      <w:ind w:left="220"/>
    </w:pPr>
    <w:rPr>
      <w:rFonts w:eastAsiaTheme="minorEastAsia" w:cs="Times New Roman"/>
      <w:kern w:val="0"/>
      <w:lang w:eastAsia="fr-FR"/>
      <w14:ligatures w14:val="none"/>
    </w:rPr>
  </w:style>
  <w:style w:type="paragraph" w:styleId="TM1">
    <w:name w:val="toc 1"/>
    <w:basedOn w:val="Normal"/>
    <w:next w:val="Normal"/>
    <w:autoRedefine/>
    <w:uiPriority w:val="39"/>
    <w:unhideWhenUsed/>
    <w:rsid w:val="00A51ACB"/>
    <w:pPr>
      <w:spacing w:after="100"/>
    </w:pPr>
    <w:rPr>
      <w:rFonts w:eastAsiaTheme="minorEastAsia" w:cs="Times New Roman"/>
      <w:kern w:val="0"/>
      <w:lang w:eastAsia="fr-FR"/>
      <w14:ligatures w14:val="none"/>
    </w:rPr>
  </w:style>
  <w:style w:type="paragraph" w:styleId="TM3">
    <w:name w:val="toc 3"/>
    <w:basedOn w:val="Normal"/>
    <w:next w:val="Normal"/>
    <w:autoRedefine/>
    <w:uiPriority w:val="39"/>
    <w:unhideWhenUsed/>
    <w:rsid w:val="00A51ACB"/>
    <w:pPr>
      <w:spacing w:after="100"/>
      <w:ind w:left="440"/>
    </w:pPr>
    <w:rPr>
      <w:rFonts w:eastAsiaTheme="minorEastAsia"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89001">
      <w:bodyDiv w:val="1"/>
      <w:marLeft w:val="0"/>
      <w:marRight w:val="0"/>
      <w:marTop w:val="0"/>
      <w:marBottom w:val="0"/>
      <w:divBdr>
        <w:top w:val="none" w:sz="0" w:space="0" w:color="auto"/>
        <w:left w:val="none" w:sz="0" w:space="0" w:color="auto"/>
        <w:bottom w:val="none" w:sz="0" w:space="0" w:color="auto"/>
        <w:right w:val="none" w:sz="0" w:space="0" w:color="auto"/>
      </w:divBdr>
    </w:div>
    <w:div w:id="94255617">
      <w:bodyDiv w:val="1"/>
      <w:marLeft w:val="0"/>
      <w:marRight w:val="0"/>
      <w:marTop w:val="0"/>
      <w:marBottom w:val="0"/>
      <w:divBdr>
        <w:top w:val="none" w:sz="0" w:space="0" w:color="auto"/>
        <w:left w:val="none" w:sz="0" w:space="0" w:color="auto"/>
        <w:bottom w:val="none" w:sz="0" w:space="0" w:color="auto"/>
        <w:right w:val="none" w:sz="0" w:space="0" w:color="auto"/>
      </w:divBdr>
    </w:div>
    <w:div w:id="109395647">
      <w:bodyDiv w:val="1"/>
      <w:marLeft w:val="0"/>
      <w:marRight w:val="0"/>
      <w:marTop w:val="0"/>
      <w:marBottom w:val="0"/>
      <w:divBdr>
        <w:top w:val="none" w:sz="0" w:space="0" w:color="auto"/>
        <w:left w:val="none" w:sz="0" w:space="0" w:color="auto"/>
        <w:bottom w:val="none" w:sz="0" w:space="0" w:color="auto"/>
        <w:right w:val="none" w:sz="0" w:space="0" w:color="auto"/>
      </w:divBdr>
    </w:div>
    <w:div w:id="179123271">
      <w:bodyDiv w:val="1"/>
      <w:marLeft w:val="0"/>
      <w:marRight w:val="0"/>
      <w:marTop w:val="0"/>
      <w:marBottom w:val="0"/>
      <w:divBdr>
        <w:top w:val="none" w:sz="0" w:space="0" w:color="auto"/>
        <w:left w:val="none" w:sz="0" w:space="0" w:color="auto"/>
        <w:bottom w:val="none" w:sz="0" w:space="0" w:color="auto"/>
        <w:right w:val="none" w:sz="0" w:space="0" w:color="auto"/>
      </w:divBdr>
    </w:div>
    <w:div w:id="180509204">
      <w:bodyDiv w:val="1"/>
      <w:marLeft w:val="0"/>
      <w:marRight w:val="0"/>
      <w:marTop w:val="0"/>
      <w:marBottom w:val="0"/>
      <w:divBdr>
        <w:top w:val="none" w:sz="0" w:space="0" w:color="auto"/>
        <w:left w:val="none" w:sz="0" w:space="0" w:color="auto"/>
        <w:bottom w:val="none" w:sz="0" w:space="0" w:color="auto"/>
        <w:right w:val="none" w:sz="0" w:space="0" w:color="auto"/>
      </w:divBdr>
    </w:div>
    <w:div w:id="184371201">
      <w:bodyDiv w:val="1"/>
      <w:marLeft w:val="0"/>
      <w:marRight w:val="0"/>
      <w:marTop w:val="0"/>
      <w:marBottom w:val="0"/>
      <w:divBdr>
        <w:top w:val="none" w:sz="0" w:space="0" w:color="auto"/>
        <w:left w:val="none" w:sz="0" w:space="0" w:color="auto"/>
        <w:bottom w:val="none" w:sz="0" w:space="0" w:color="auto"/>
        <w:right w:val="none" w:sz="0" w:space="0" w:color="auto"/>
      </w:divBdr>
    </w:div>
    <w:div w:id="189685977">
      <w:bodyDiv w:val="1"/>
      <w:marLeft w:val="0"/>
      <w:marRight w:val="0"/>
      <w:marTop w:val="0"/>
      <w:marBottom w:val="0"/>
      <w:divBdr>
        <w:top w:val="none" w:sz="0" w:space="0" w:color="auto"/>
        <w:left w:val="none" w:sz="0" w:space="0" w:color="auto"/>
        <w:bottom w:val="none" w:sz="0" w:space="0" w:color="auto"/>
        <w:right w:val="none" w:sz="0" w:space="0" w:color="auto"/>
      </w:divBdr>
    </w:div>
    <w:div w:id="280233897">
      <w:bodyDiv w:val="1"/>
      <w:marLeft w:val="0"/>
      <w:marRight w:val="0"/>
      <w:marTop w:val="0"/>
      <w:marBottom w:val="0"/>
      <w:divBdr>
        <w:top w:val="none" w:sz="0" w:space="0" w:color="auto"/>
        <w:left w:val="none" w:sz="0" w:space="0" w:color="auto"/>
        <w:bottom w:val="none" w:sz="0" w:space="0" w:color="auto"/>
        <w:right w:val="none" w:sz="0" w:space="0" w:color="auto"/>
      </w:divBdr>
    </w:div>
    <w:div w:id="360086102">
      <w:bodyDiv w:val="1"/>
      <w:marLeft w:val="0"/>
      <w:marRight w:val="0"/>
      <w:marTop w:val="0"/>
      <w:marBottom w:val="0"/>
      <w:divBdr>
        <w:top w:val="none" w:sz="0" w:space="0" w:color="auto"/>
        <w:left w:val="none" w:sz="0" w:space="0" w:color="auto"/>
        <w:bottom w:val="none" w:sz="0" w:space="0" w:color="auto"/>
        <w:right w:val="none" w:sz="0" w:space="0" w:color="auto"/>
      </w:divBdr>
    </w:div>
    <w:div w:id="404574256">
      <w:bodyDiv w:val="1"/>
      <w:marLeft w:val="0"/>
      <w:marRight w:val="0"/>
      <w:marTop w:val="0"/>
      <w:marBottom w:val="0"/>
      <w:divBdr>
        <w:top w:val="none" w:sz="0" w:space="0" w:color="auto"/>
        <w:left w:val="none" w:sz="0" w:space="0" w:color="auto"/>
        <w:bottom w:val="none" w:sz="0" w:space="0" w:color="auto"/>
        <w:right w:val="none" w:sz="0" w:space="0" w:color="auto"/>
      </w:divBdr>
    </w:div>
    <w:div w:id="424767684">
      <w:bodyDiv w:val="1"/>
      <w:marLeft w:val="0"/>
      <w:marRight w:val="0"/>
      <w:marTop w:val="0"/>
      <w:marBottom w:val="0"/>
      <w:divBdr>
        <w:top w:val="none" w:sz="0" w:space="0" w:color="auto"/>
        <w:left w:val="none" w:sz="0" w:space="0" w:color="auto"/>
        <w:bottom w:val="none" w:sz="0" w:space="0" w:color="auto"/>
        <w:right w:val="none" w:sz="0" w:space="0" w:color="auto"/>
      </w:divBdr>
    </w:div>
    <w:div w:id="427967117">
      <w:bodyDiv w:val="1"/>
      <w:marLeft w:val="0"/>
      <w:marRight w:val="0"/>
      <w:marTop w:val="0"/>
      <w:marBottom w:val="0"/>
      <w:divBdr>
        <w:top w:val="none" w:sz="0" w:space="0" w:color="auto"/>
        <w:left w:val="none" w:sz="0" w:space="0" w:color="auto"/>
        <w:bottom w:val="none" w:sz="0" w:space="0" w:color="auto"/>
        <w:right w:val="none" w:sz="0" w:space="0" w:color="auto"/>
      </w:divBdr>
    </w:div>
    <w:div w:id="493568886">
      <w:bodyDiv w:val="1"/>
      <w:marLeft w:val="0"/>
      <w:marRight w:val="0"/>
      <w:marTop w:val="0"/>
      <w:marBottom w:val="0"/>
      <w:divBdr>
        <w:top w:val="none" w:sz="0" w:space="0" w:color="auto"/>
        <w:left w:val="none" w:sz="0" w:space="0" w:color="auto"/>
        <w:bottom w:val="none" w:sz="0" w:space="0" w:color="auto"/>
        <w:right w:val="none" w:sz="0" w:space="0" w:color="auto"/>
      </w:divBdr>
    </w:div>
    <w:div w:id="499080514">
      <w:bodyDiv w:val="1"/>
      <w:marLeft w:val="0"/>
      <w:marRight w:val="0"/>
      <w:marTop w:val="0"/>
      <w:marBottom w:val="0"/>
      <w:divBdr>
        <w:top w:val="none" w:sz="0" w:space="0" w:color="auto"/>
        <w:left w:val="none" w:sz="0" w:space="0" w:color="auto"/>
        <w:bottom w:val="none" w:sz="0" w:space="0" w:color="auto"/>
        <w:right w:val="none" w:sz="0" w:space="0" w:color="auto"/>
      </w:divBdr>
    </w:div>
    <w:div w:id="499656158">
      <w:bodyDiv w:val="1"/>
      <w:marLeft w:val="0"/>
      <w:marRight w:val="0"/>
      <w:marTop w:val="0"/>
      <w:marBottom w:val="0"/>
      <w:divBdr>
        <w:top w:val="none" w:sz="0" w:space="0" w:color="auto"/>
        <w:left w:val="none" w:sz="0" w:space="0" w:color="auto"/>
        <w:bottom w:val="none" w:sz="0" w:space="0" w:color="auto"/>
        <w:right w:val="none" w:sz="0" w:space="0" w:color="auto"/>
      </w:divBdr>
    </w:div>
    <w:div w:id="500970619">
      <w:bodyDiv w:val="1"/>
      <w:marLeft w:val="0"/>
      <w:marRight w:val="0"/>
      <w:marTop w:val="0"/>
      <w:marBottom w:val="0"/>
      <w:divBdr>
        <w:top w:val="none" w:sz="0" w:space="0" w:color="auto"/>
        <w:left w:val="none" w:sz="0" w:space="0" w:color="auto"/>
        <w:bottom w:val="none" w:sz="0" w:space="0" w:color="auto"/>
        <w:right w:val="none" w:sz="0" w:space="0" w:color="auto"/>
      </w:divBdr>
    </w:div>
    <w:div w:id="527910204">
      <w:bodyDiv w:val="1"/>
      <w:marLeft w:val="0"/>
      <w:marRight w:val="0"/>
      <w:marTop w:val="0"/>
      <w:marBottom w:val="0"/>
      <w:divBdr>
        <w:top w:val="none" w:sz="0" w:space="0" w:color="auto"/>
        <w:left w:val="none" w:sz="0" w:space="0" w:color="auto"/>
        <w:bottom w:val="none" w:sz="0" w:space="0" w:color="auto"/>
        <w:right w:val="none" w:sz="0" w:space="0" w:color="auto"/>
      </w:divBdr>
    </w:div>
    <w:div w:id="578558762">
      <w:bodyDiv w:val="1"/>
      <w:marLeft w:val="0"/>
      <w:marRight w:val="0"/>
      <w:marTop w:val="0"/>
      <w:marBottom w:val="0"/>
      <w:divBdr>
        <w:top w:val="none" w:sz="0" w:space="0" w:color="auto"/>
        <w:left w:val="none" w:sz="0" w:space="0" w:color="auto"/>
        <w:bottom w:val="none" w:sz="0" w:space="0" w:color="auto"/>
        <w:right w:val="none" w:sz="0" w:space="0" w:color="auto"/>
      </w:divBdr>
    </w:div>
    <w:div w:id="587814720">
      <w:bodyDiv w:val="1"/>
      <w:marLeft w:val="0"/>
      <w:marRight w:val="0"/>
      <w:marTop w:val="0"/>
      <w:marBottom w:val="0"/>
      <w:divBdr>
        <w:top w:val="none" w:sz="0" w:space="0" w:color="auto"/>
        <w:left w:val="none" w:sz="0" w:space="0" w:color="auto"/>
        <w:bottom w:val="none" w:sz="0" w:space="0" w:color="auto"/>
        <w:right w:val="none" w:sz="0" w:space="0" w:color="auto"/>
      </w:divBdr>
    </w:div>
    <w:div w:id="611285733">
      <w:bodyDiv w:val="1"/>
      <w:marLeft w:val="0"/>
      <w:marRight w:val="0"/>
      <w:marTop w:val="0"/>
      <w:marBottom w:val="0"/>
      <w:divBdr>
        <w:top w:val="none" w:sz="0" w:space="0" w:color="auto"/>
        <w:left w:val="none" w:sz="0" w:space="0" w:color="auto"/>
        <w:bottom w:val="none" w:sz="0" w:space="0" w:color="auto"/>
        <w:right w:val="none" w:sz="0" w:space="0" w:color="auto"/>
      </w:divBdr>
    </w:div>
    <w:div w:id="646205194">
      <w:bodyDiv w:val="1"/>
      <w:marLeft w:val="0"/>
      <w:marRight w:val="0"/>
      <w:marTop w:val="0"/>
      <w:marBottom w:val="0"/>
      <w:divBdr>
        <w:top w:val="none" w:sz="0" w:space="0" w:color="auto"/>
        <w:left w:val="none" w:sz="0" w:space="0" w:color="auto"/>
        <w:bottom w:val="none" w:sz="0" w:space="0" w:color="auto"/>
        <w:right w:val="none" w:sz="0" w:space="0" w:color="auto"/>
      </w:divBdr>
    </w:div>
    <w:div w:id="759763528">
      <w:bodyDiv w:val="1"/>
      <w:marLeft w:val="0"/>
      <w:marRight w:val="0"/>
      <w:marTop w:val="0"/>
      <w:marBottom w:val="0"/>
      <w:divBdr>
        <w:top w:val="none" w:sz="0" w:space="0" w:color="auto"/>
        <w:left w:val="none" w:sz="0" w:space="0" w:color="auto"/>
        <w:bottom w:val="none" w:sz="0" w:space="0" w:color="auto"/>
        <w:right w:val="none" w:sz="0" w:space="0" w:color="auto"/>
      </w:divBdr>
    </w:div>
    <w:div w:id="784270833">
      <w:bodyDiv w:val="1"/>
      <w:marLeft w:val="0"/>
      <w:marRight w:val="0"/>
      <w:marTop w:val="0"/>
      <w:marBottom w:val="0"/>
      <w:divBdr>
        <w:top w:val="none" w:sz="0" w:space="0" w:color="auto"/>
        <w:left w:val="none" w:sz="0" w:space="0" w:color="auto"/>
        <w:bottom w:val="none" w:sz="0" w:space="0" w:color="auto"/>
        <w:right w:val="none" w:sz="0" w:space="0" w:color="auto"/>
      </w:divBdr>
    </w:div>
    <w:div w:id="823349376">
      <w:bodyDiv w:val="1"/>
      <w:marLeft w:val="0"/>
      <w:marRight w:val="0"/>
      <w:marTop w:val="0"/>
      <w:marBottom w:val="0"/>
      <w:divBdr>
        <w:top w:val="none" w:sz="0" w:space="0" w:color="auto"/>
        <w:left w:val="none" w:sz="0" w:space="0" w:color="auto"/>
        <w:bottom w:val="none" w:sz="0" w:space="0" w:color="auto"/>
        <w:right w:val="none" w:sz="0" w:space="0" w:color="auto"/>
      </w:divBdr>
    </w:div>
    <w:div w:id="887254287">
      <w:bodyDiv w:val="1"/>
      <w:marLeft w:val="0"/>
      <w:marRight w:val="0"/>
      <w:marTop w:val="0"/>
      <w:marBottom w:val="0"/>
      <w:divBdr>
        <w:top w:val="none" w:sz="0" w:space="0" w:color="auto"/>
        <w:left w:val="none" w:sz="0" w:space="0" w:color="auto"/>
        <w:bottom w:val="none" w:sz="0" w:space="0" w:color="auto"/>
        <w:right w:val="none" w:sz="0" w:space="0" w:color="auto"/>
      </w:divBdr>
    </w:div>
    <w:div w:id="930431232">
      <w:bodyDiv w:val="1"/>
      <w:marLeft w:val="0"/>
      <w:marRight w:val="0"/>
      <w:marTop w:val="0"/>
      <w:marBottom w:val="0"/>
      <w:divBdr>
        <w:top w:val="none" w:sz="0" w:space="0" w:color="auto"/>
        <w:left w:val="none" w:sz="0" w:space="0" w:color="auto"/>
        <w:bottom w:val="none" w:sz="0" w:space="0" w:color="auto"/>
        <w:right w:val="none" w:sz="0" w:space="0" w:color="auto"/>
      </w:divBdr>
    </w:div>
    <w:div w:id="938295145">
      <w:bodyDiv w:val="1"/>
      <w:marLeft w:val="0"/>
      <w:marRight w:val="0"/>
      <w:marTop w:val="0"/>
      <w:marBottom w:val="0"/>
      <w:divBdr>
        <w:top w:val="none" w:sz="0" w:space="0" w:color="auto"/>
        <w:left w:val="none" w:sz="0" w:space="0" w:color="auto"/>
        <w:bottom w:val="none" w:sz="0" w:space="0" w:color="auto"/>
        <w:right w:val="none" w:sz="0" w:space="0" w:color="auto"/>
      </w:divBdr>
    </w:div>
    <w:div w:id="965086102">
      <w:bodyDiv w:val="1"/>
      <w:marLeft w:val="0"/>
      <w:marRight w:val="0"/>
      <w:marTop w:val="0"/>
      <w:marBottom w:val="0"/>
      <w:divBdr>
        <w:top w:val="none" w:sz="0" w:space="0" w:color="auto"/>
        <w:left w:val="none" w:sz="0" w:space="0" w:color="auto"/>
        <w:bottom w:val="none" w:sz="0" w:space="0" w:color="auto"/>
        <w:right w:val="none" w:sz="0" w:space="0" w:color="auto"/>
      </w:divBdr>
    </w:div>
    <w:div w:id="984704125">
      <w:bodyDiv w:val="1"/>
      <w:marLeft w:val="0"/>
      <w:marRight w:val="0"/>
      <w:marTop w:val="0"/>
      <w:marBottom w:val="0"/>
      <w:divBdr>
        <w:top w:val="none" w:sz="0" w:space="0" w:color="auto"/>
        <w:left w:val="none" w:sz="0" w:space="0" w:color="auto"/>
        <w:bottom w:val="none" w:sz="0" w:space="0" w:color="auto"/>
        <w:right w:val="none" w:sz="0" w:space="0" w:color="auto"/>
      </w:divBdr>
    </w:div>
    <w:div w:id="997687108">
      <w:bodyDiv w:val="1"/>
      <w:marLeft w:val="0"/>
      <w:marRight w:val="0"/>
      <w:marTop w:val="0"/>
      <w:marBottom w:val="0"/>
      <w:divBdr>
        <w:top w:val="none" w:sz="0" w:space="0" w:color="auto"/>
        <w:left w:val="none" w:sz="0" w:space="0" w:color="auto"/>
        <w:bottom w:val="none" w:sz="0" w:space="0" w:color="auto"/>
        <w:right w:val="none" w:sz="0" w:space="0" w:color="auto"/>
      </w:divBdr>
    </w:div>
    <w:div w:id="1022319417">
      <w:bodyDiv w:val="1"/>
      <w:marLeft w:val="0"/>
      <w:marRight w:val="0"/>
      <w:marTop w:val="0"/>
      <w:marBottom w:val="0"/>
      <w:divBdr>
        <w:top w:val="none" w:sz="0" w:space="0" w:color="auto"/>
        <w:left w:val="none" w:sz="0" w:space="0" w:color="auto"/>
        <w:bottom w:val="none" w:sz="0" w:space="0" w:color="auto"/>
        <w:right w:val="none" w:sz="0" w:space="0" w:color="auto"/>
      </w:divBdr>
    </w:div>
    <w:div w:id="1040127268">
      <w:bodyDiv w:val="1"/>
      <w:marLeft w:val="0"/>
      <w:marRight w:val="0"/>
      <w:marTop w:val="0"/>
      <w:marBottom w:val="0"/>
      <w:divBdr>
        <w:top w:val="none" w:sz="0" w:space="0" w:color="auto"/>
        <w:left w:val="none" w:sz="0" w:space="0" w:color="auto"/>
        <w:bottom w:val="none" w:sz="0" w:space="0" w:color="auto"/>
        <w:right w:val="none" w:sz="0" w:space="0" w:color="auto"/>
      </w:divBdr>
    </w:div>
    <w:div w:id="1058939179">
      <w:bodyDiv w:val="1"/>
      <w:marLeft w:val="0"/>
      <w:marRight w:val="0"/>
      <w:marTop w:val="0"/>
      <w:marBottom w:val="0"/>
      <w:divBdr>
        <w:top w:val="none" w:sz="0" w:space="0" w:color="auto"/>
        <w:left w:val="none" w:sz="0" w:space="0" w:color="auto"/>
        <w:bottom w:val="none" w:sz="0" w:space="0" w:color="auto"/>
        <w:right w:val="none" w:sz="0" w:space="0" w:color="auto"/>
      </w:divBdr>
    </w:div>
    <w:div w:id="1071462040">
      <w:bodyDiv w:val="1"/>
      <w:marLeft w:val="0"/>
      <w:marRight w:val="0"/>
      <w:marTop w:val="0"/>
      <w:marBottom w:val="0"/>
      <w:divBdr>
        <w:top w:val="none" w:sz="0" w:space="0" w:color="auto"/>
        <w:left w:val="none" w:sz="0" w:space="0" w:color="auto"/>
        <w:bottom w:val="none" w:sz="0" w:space="0" w:color="auto"/>
        <w:right w:val="none" w:sz="0" w:space="0" w:color="auto"/>
      </w:divBdr>
    </w:div>
    <w:div w:id="1112285222">
      <w:bodyDiv w:val="1"/>
      <w:marLeft w:val="0"/>
      <w:marRight w:val="0"/>
      <w:marTop w:val="0"/>
      <w:marBottom w:val="0"/>
      <w:divBdr>
        <w:top w:val="none" w:sz="0" w:space="0" w:color="auto"/>
        <w:left w:val="none" w:sz="0" w:space="0" w:color="auto"/>
        <w:bottom w:val="none" w:sz="0" w:space="0" w:color="auto"/>
        <w:right w:val="none" w:sz="0" w:space="0" w:color="auto"/>
      </w:divBdr>
    </w:div>
    <w:div w:id="1161240750">
      <w:bodyDiv w:val="1"/>
      <w:marLeft w:val="0"/>
      <w:marRight w:val="0"/>
      <w:marTop w:val="0"/>
      <w:marBottom w:val="0"/>
      <w:divBdr>
        <w:top w:val="none" w:sz="0" w:space="0" w:color="auto"/>
        <w:left w:val="none" w:sz="0" w:space="0" w:color="auto"/>
        <w:bottom w:val="none" w:sz="0" w:space="0" w:color="auto"/>
        <w:right w:val="none" w:sz="0" w:space="0" w:color="auto"/>
      </w:divBdr>
    </w:div>
    <w:div w:id="1168249390">
      <w:bodyDiv w:val="1"/>
      <w:marLeft w:val="0"/>
      <w:marRight w:val="0"/>
      <w:marTop w:val="0"/>
      <w:marBottom w:val="0"/>
      <w:divBdr>
        <w:top w:val="none" w:sz="0" w:space="0" w:color="auto"/>
        <w:left w:val="none" w:sz="0" w:space="0" w:color="auto"/>
        <w:bottom w:val="none" w:sz="0" w:space="0" w:color="auto"/>
        <w:right w:val="none" w:sz="0" w:space="0" w:color="auto"/>
      </w:divBdr>
    </w:div>
    <w:div w:id="1206021499">
      <w:bodyDiv w:val="1"/>
      <w:marLeft w:val="0"/>
      <w:marRight w:val="0"/>
      <w:marTop w:val="0"/>
      <w:marBottom w:val="0"/>
      <w:divBdr>
        <w:top w:val="none" w:sz="0" w:space="0" w:color="auto"/>
        <w:left w:val="none" w:sz="0" w:space="0" w:color="auto"/>
        <w:bottom w:val="none" w:sz="0" w:space="0" w:color="auto"/>
        <w:right w:val="none" w:sz="0" w:space="0" w:color="auto"/>
      </w:divBdr>
    </w:div>
    <w:div w:id="1233393128">
      <w:bodyDiv w:val="1"/>
      <w:marLeft w:val="0"/>
      <w:marRight w:val="0"/>
      <w:marTop w:val="0"/>
      <w:marBottom w:val="0"/>
      <w:divBdr>
        <w:top w:val="none" w:sz="0" w:space="0" w:color="auto"/>
        <w:left w:val="none" w:sz="0" w:space="0" w:color="auto"/>
        <w:bottom w:val="none" w:sz="0" w:space="0" w:color="auto"/>
        <w:right w:val="none" w:sz="0" w:space="0" w:color="auto"/>
      </w:divBdr>
    </w:div>
    <w:div w:id="1302731573">
      <w:bodyDiv w:val="1"/>
      <w:marLeft w:val="0"/>
      <w:marRight w:val="0"/>
      <w:marTop w:val="0"/>
      <w:marBottom w:val="0"/>
      <w:divBdr>
        <w:top w:val="none" w:sz="0" w:space="0" w:color="auto"/>
        <w:left w:val="none" w:sz="0" w:space="0" w:color="auto"/>
        <w:bottom w:val="none" w:sz="0" w:space="0" w:color="auto"/>
        <w:right w:val="none" w:sz="0" w:space="0" w:color="auto"/>
      </w:divBdr>
    </w:div>
    <w:div w:id="1319765325">
      <w:bodyDiv w:val="1"/>
      <w:marLeft w:val="0"/>
      <w:marRight w:val="0"/>
      <w:marTop w:val="0"/>
      <w:marBottom w:val="0"/>
      <w:divBdr>
        <w:top w:val="none" w:sz="0" w:space="0" w:color="auto"/>
        <w:left w:val="none" w:sz="0" w:space="0" w:color="auto"/>
        <w:bottom w:val="none" w:sz="0" w:space="0" w:color="auto"/>
        <w:right w:val="none" w:sz="0" w:space="0" w:color="auto"/>
      </w:divBdr>
    </w:div>
    <w:div w:id="1324166214">
      <w:bodyDiv w:val="1"/>
      <w:marLeft w:val="0"/>
      <w:marRight w:val="0"/>
      <w:marTop w:val="0"/>
      <w:marBottom w:val="0"/>
      <w:divBdr>
        <w:top w:val="none" w:sz="0" w:space="0" w:color="auto"/>
        <w:left w:val="none" w:sz="0" w:space="0" w:color="auto"/>
        <w:bottom w:val="none" w:sz="0" w:space="0" w:color="auto"/>
        <w:right w:val="none" w:sz="0" w:space="0" w:color="auto"/>
      </w:divBdr>
    </w:div>
    <w:div w:id="1382023759">
      <w:bodyDiv w:val="1"/>
      <w:marLeft w:val="0"/>
      <w:marRight w:val="0"/>
      <w:marTop w:val="0"/>
      <w:marBottom w:val="0"/>
      <w:divBdr>
        <w:top w:val="none" w:sz="0" w:space="0" w:color="auto"/>
        <w:left w:val="none" w:sz="0" w:space="0" w:color="auto"/>
        <w:bottom w:val="none" w:sz="0" w:space="0" w:color="auto"/>
        <w:right w:val="none" w:sz="0" w:space="0" w:color="auto"/>
      </w:divBdr>
    </w:div>
    <w:div w:id="1410270442">
      <w:bodyDiv w:val="1"/>
      <w:marLeft w:val="0"/>
      <w:marRight w:val="0"/>
      <w:marTop w:val="0"/>
      <w:marBottom w:val="0"/>
      <w:divBdr>
        <w:top w:val="none" w:sz="0" w:space="0" w:color="auto"/>
        <w:left w:val="none" w:sz="0" w:space="0" w:color="auto"/>
        <w:bottom w:val="none" w:sz="0" w:space="0" w:color="auto"/>
        <w:right w:val="none" w:sz="0" w:space="0" w:color="auto"/>
      </w:divBdr>
    </w:div>
    <w:div w:id="1458526637">
      <w:bodyDiv w:val="1"/>
      <w:marLeft w:val="0"/>
      <w:marRight w:val="0"/>
      <w:marTop w:val="0"/>
      <w:marBottom w:val="0"/>
      <w:divBdr>
        <w:top w:val="none" w:sz="0" w:space="0" w:color="auto"/>
        <w:left w:val="none" w:sz="0" w:space="0" w:color="auto"/>
        <w:bottom w:val="none" w:sz="0" w:space="0" w:color="auto"/>
        <w:right w:val="none" w:sz="0" w:space="0" w:color="auto"/>
      </w:divBdr>
    </w:div>
    <w:div w:id="1460804539">
      <w:bodyDiv w:val="1"/>
      <w:marLeft w:val="0"/>
      <w:marRight w:val="0"/>
      <w:marTop w:val="0"/>
      <w:marBottom w:val="0"/>
      <w:divBdr>
        <w:top w:val="none" w:sz="0" w:space="0" w:color="auto"/>
        <w:left w:val="none" w:sz="0" w:space="0" w:color="auto"/>
        <w:bottom w:val="none" w:sz="0" w:space="0" w:color="auto"/>
        <w:right w:val="none" w:sz="0" w:space="0" w:color="auto"/>
      </w:divBdr>
    </w:div>
    <w:div w:id="1463108899">
      <w:bodyDiv w:val="1"/>
      <w:marLeft w:val="0"/>
      <w:marRight w:val="0"/>
      <w:marTop w:val="0"/>
      <w:marBottom w:val="0"/>
      <w:divBdr>
        <w:top w:val="none" w:sz="0" w:space="0" w:color="auto"/>
        <w:left w:val="none" w:sz="0" w:space="0" w:color="auto"/>
        <w:bottom w:val="none" w:sz="0" w:space="0" w:color="auto"/>
        <w:right w:val="none" w:sz="0" w:space="0" w:color="auto"/>
      </w:divBdr>
    </w:div>
    <w:div w:id="1493571274">
      <w:bodyDiv w:val="1"/>
      <w:marLeft w:val="0"/>
      <w:marRight w:val="0"/>
      <w:marTop w:val="0"/>
      <w:marBottom w:val="0"/>
      <w:divBdr>
        <w:top w:val="none" w:sz="0" w:space="0" w:color="auto"/>
        <w:left w:val="none" w:sz="0" w:space="0" w:color="auto"/>
        <w:bottom w:val="none" w:sz="0" w:space="0" w:color="auto"/>
        <w:right w:val="none" w:sz="0" w:space="0" w:color="auto"/>
      </w:divBdr>
    </w:div>
    <w:div w:id="1521116048">
      <w:bodyDiv w:val="1"/>
      <w:marLeft w:val="0"/>
      <w:marRight w:val="0"/>
      <w:marTop w:val="0"/>
      <w:marBottom w:val="0"/>
      <w:divBdr>
        <w:top w:val="none" w:sz="0" w:space="0" w:color="auto"/>
        <w:left w:val="none" w:sz="0" w:space="0" w:color="auto"/>
        <w:bottom w:val="none" w:sz="0" w:space="0" w:color="auto"/>
        <w:right w:val="none" w:sz="0" w:space="0" w:color="auto"/>
      </w:divBdr>
    </w:div>
    <w:div w:id="1537354618">
      <w:bodyDiv w:val="1"/>
      <w:marLeft w:val="0"/>
      <w:marRight w:val="0"/>
      <w:marTop w:val="0"/>
      <w:marBottom w:val="0"/>
      <w:divBdr>
        <w:top w:val="none" w:sz="0" w:space="0" w:color="auto"/>
        <w:left w:val="none" w:sz="0" w:space="0" w:color="auto"/>
        <w:bottom w:val="none" w:sz="0" w:space="0" w:color="auto"/>
        <w:right w:val="none" w:sz="0" w:space="0" w:color="auto"/>
      </w:divBdr>
    </w:div>
    <w:div w:id="1567257034">
      <w:bodyDiv w:val="1"/>
      <w:marLeft w:val="0"/>
      <w:marRight w:val="0"/>
      <w:marTop w:val="0"/>
      <w:marBottom w:val="0"/>
      <w:divBdr>
        <w:top w:val="none" w:sz="0" w:space="0" w:color="auto"/>
        <w:left w:val="none" w:sz="0" w:space="0" w:color="auto"/>
        <w:bottom w:val="none" w:sz="0" w:space="0" w:color="auto"/>
        <w:right w:val="none" w:sz="0" w:space="0" w:color="auto"/>
      </w:divBdr>
    </w:div>
    <w:div w:id="1631282286">
      <w:bodyDiv w:val="1"/>
      <w:marLeft w:val="0"/>
      <w:marRight w:val="0"/>
      <w:marTop w:val="0"/>
      <w:marBottom w:val="0"/>
      <w:divBdr>
        <w:top w:val="none" w:sz="0" w:space="0" w:color="auto"/>
        <w:left w:val="none" w:sz="0" w:space="0" w:color="auto"/>
        <w:bottom w:val="none" w:sz="0" w:space="0" w:color="auto"/>
        <w:right w:val="none" w:sz="0" w:space="0" w:color="auto"/>
      </w:divBdr>
    </w:div>
    <w:div w:id="1633176064">
      <w:bodyDiv w:val="1"/>
      <w:marLeft w:val="0"/>
      <w:marRight w:val="0"/>
      <w:marTop w:val="0"/>
      <w:marBottom w:val="0"/>
      <w:divBdr>
        <w:top w:val="none" w:sz="0" w:space="0" w:color="auto"/>
        <w:left w:val="none" w:sz="0" w:space="0" w:color="auto"/>
        <w:bottom w:val="none" w:sz="0" w:space="0" w:color="auto"/>
        <w:right w:val="none" w:sz="0" w:space="0" w:color="auto"/>
      </w:divBdr>
    </w:div>
    <w:div w:id="1671131517">
      <w:bodyDiv w:val="1"/>
      <w:marLeft w:val="0"/>
      <w:marRight w:val="0"/>
      <w:marTop w:val="0"/>
      <w:marBottom w:val="0"/>
      <w:divBdr>
        <w:top w:val="none" w:sz="0" w:space="0" w:color="auto"/>
        <w:left w:val="none" w:sz="0" w:space="0" w:color="auto"/>
        <w:bottom w:val="none" w:sz="0" w:space="0" w:color="auto"/>
        <w:right w:val="none" w:sz="0" w:space="0" w:color="auto"/>
      </w:divBdr>
    </w:div>
    <w:div w:id="1696810714">
      <w:bodyDiv w:val="1"/>
      <w:marLeft w:val="0"/>
      <w:marRight w:val="0"/>
      <w:marTop w:val="0"/>
      <w:marBottom w:val="0"/>
      <w:divBdr>
        <w:top w:val="none" w:sz="0" w:space="0" w:color="auto"/>
        <w:left w:val="none" w:sz="0" w:space="0" w:color="auto"/>
        <w:bottom w:val="none" w:sz="0" w:space="0" w:color="auto"/>
        <w:right w:val="none" w:sz="0" w:space="0" w:color="auto"/>
      </w:divBdr>
    </w:div>
    <w:div w:id="1837113359">
      <w:bodyDiv w:val="1"/>
      <w:marLeft w:val="0"/>
      <w:marRight w:val="0"/>
      <w:marTop w:val="0"/>
      <w:marBottom w:val="0"/>
      <w:divBdr>
        <w:top w:val="none" w:sz="0" w:space="0" w:color="auto"/>
        <w:left w:val="none" w:sz="0" w:space="0" w:color="auto"/>
        <w:bottom w:val="none" w:sz="0" w:space="0" w:color="auto"/>
        <w:right w:val="none" w:sz="0" w:space="0" w:color="auto"/>
      </w:divBdr>
    </w:div>
    <w:div w:id="1847673527">
      <w:bodyDiv w:val="1"/>
      <w:marLeft w:val="0"/>
      <w:marRight w:val="0"/>
      <w:marTop w:val="0"/>
      <w:marBottom w:val="0"/>
      <w:divBdr>
        <w:top w:val="none" w:sz="0" w:space="0" w:color="auto"/>
        <w:left w:val="none" w:sz="0" w:space="0" w:color="auto"/>
        <w:bottom w:val="none" w:sz="0" w:space="0" w:color="auto"/>
        <w:right w:val="none" w:sz="0" w:space="0" w:color="auto"/>
      </w:divBdr>
    </w:div>
    <w:div w:id="1893417303">
      <w:bodyDiv w:val="1"/>
      <w:marLeft w:val="0"/>
      <w:marRight w:val="0"/>
      <w:marTop w:val="0"/>
      <w:marBottom w:val="0"/>
      <w:divBdr>
        <w:top w:val="none" w:sz="0" w:space="0" w:color="auto"/>
        <w:left w:val="none" w:sz="0" w:space="0" w:color="auto"/>
        <w:bottom w:val="none" w:sz="0" w:space="0" w:color="auto"/>
        <w:right w:val="none" w:sz="0" w:space="0" w:color="auto"/>
      </w:divBdr>
    </w:div>
    <w:div w:id="1905489164">
      <w:bodyDiv w:val="1"/>
      <w:marLeft w:val="0"/>
      <w:marRight w:val="0"/>
      <w:marTop w:val="0"/>
      <w:marBottom w:val="0"/>
      <w:divBdr>
        <w:top w:val="none" w:sz="0" w:space="0" w:color="auto"/>
        <w:left w:val="none" w:sz="0" w:space="0" w:color="auto"/>
        <w:bottom w:val="none" w:sz="0" w:space="0" w:color="auto"/>
        <w:right w:val="none" w:sz="0" w:space="0" w:color="auto"/>
      </w:divBdr>
    </w:div>
    <w:div w:id="1981840394">
      <w:bodyDiv w:val="1"/>
      <w:marLeft w:val="0"/>
      <w:marRight w:val="0"/>
      <w:marTop w:val="0"/>
      <w:marBottom w:val="0"/>
      <w:divBdr>
        <w:top w:val="none" w:sz="0" w:space="0" w:color="auto"/>
        <w:left w:val="none" w:sz="0" w:space="0" w:color="auto"/>
        <w:bottom w:val="none" w:sz="0" w:space="0" w:color="auto"/>
        <w:right w:val="none" w:sz="0" w:space="0" w:color="auto"/>
      </w:divBdr>
    </w:div>
    <w:div w:id="1995601965">
      <w:bodyDiv w:val="1"/>
      <w:marLeft w:val="0"/>
      <w:marRight w:val="0"/>
      <w:marTop w:val="0"/>
      <w:marBottom w:val="0"/>
      <w:divBdr>
        <w:top w:val="none" w:sz="0" w:space="0" w:color="auto"/>
        <w:left w:val="none" w:sz="0" w:space="0" w:color="auto"/>
        <w:bottom w:val="none" w:sz="0" w:space="0" w:color="auto"/>
        <w:right w:val="none" w:sz="0" w:space="0" w:color="auto"/>
      </w:divBdr>
    </w:div>
    <w:div w:id="214473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marches-securises.fr" TargetMode="External"/><Relationship Id="rId18" Type="http://schemas.openxmlformats.org/officeDocument/2006/relationships/hyperlink" Target="https://www.marches-securises.fr" TargetMode="External"/><Relationship Id="rId26" Type="http://schemas.openxmlformats.org/officeDocument/2006/relationships/hyperlink" Target="mailto:ccira.lyon.cijap@dgfip.finances.gouv.fr" TargetMode="External"/><Relationship Id="rId3" Type="http://schemas.openxmlformats.org/officeDocument/2006/relationships/styles" Target="styles.xml"/><Relationship Id="rId21" Type="http://schemas.openxmlformats.org/officeDocument/2006/relationships/hyperlink" Target="https://www.ssi.gouv.fr/administration/visa-de-securite/visas-de-securite-le-catalogue/" TargetMode="External"/><Relationship Id="rId7" Type="http://schemas.openxmlformats.org/officeDocument/2006/relationships/endnotes" Target="endnotes.xml"/><Relationship Id="rId12" Type="http://schemas.openxmlformats.org/officeDocument/2006/relationships/hyperlink" Target="https://www.marches-securises.fr" TargetMode="External"/><Relationship Id="rId17" Type="http://schemas.openxmlformats.org/officeDocument/2006/relationships/hyperlink" Target="https://api.gouv.fr/api/api-entreprise.html" TargetMode="External"/><Relationship Id="rId25" Type="http://schemas.openxmlformats.org/officeDocument/2006/relationships/hyperlink" Target="http://grenoble.tribunal-administratif.fr" TargetMode="External"/><Relationship Id="rId2" Type="http://schemas.openxmlformats.org/officeDocument/2006/relationships/numbering" Target="numbering.xml"/><Relationship Id="rId16" Type="http://schemas.openxmlformats.org/officeDocument/2006/relationships/hyperlink" Target="https://eur-lex.europa.eu/legal-content/FR/TXT/?uri=CELEX%3A32016R0007" TargetMode="External"/><Relationship Id="rId20" Type="http://schemas.openxmlformats.org/officeDocument/2006/relationships/hyperlink" Target="http://www.marchessecurise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securises.fr" TargetMode="External"/><Relationship Id="rId24" Type="http://schemas.openxmlformats.org/officeDocument/2006/relationships/hyperlink" Target="mailto:greffe.ta-grenoble@juradm.fr" TargetMode="External"/><Relationship Id="rId5" Type="http://schemas.openxmlformats.org/officeDocument/2006/relationships/webSettings" Target="webSettings.xml"/><Relationship Id="rId15" Type="http://schemas.openxmlformats.org/officeDocument/2006/relationships/hyperlink" Target="http://www.economie.gouv.fr/daj/formulaires-declaration-du-candidat" TargetMode="External"/><Relationship Id="rId23" Type="http://schemas.openxmlformats.org/officeDocument/2006/relationships/hyperlink" Target="https://www.telerecours.fr/" TargetMode="External"/><Relationship Id="rId28" Type="http://schemas.openxmlformats.org/officeDocument/2006/relationships/fontTable" Target="fontTable.xml"/><Relationship Id="rId10" Type="http://schemas.openxmlformats.org/officeDocument/2006/relationships/hyperlink" Target="https://www.marches-securises.fr" TargetMode="External"/><Relationship Id="rId19" Type="http://schemas.openxmlformats.org/officeDocument/2006/relationships/hyperlink" Target="https://www.marches-securises.fr" TargetMode="External"/><Relationship Id="rId4" Type="http://schemas.openxmlformats.org/officeDocument/2006/relationships/settings" Target="settings.xml"/><Relationship Id="rId9" Type="http://schemas.openxmlformats.org/officeDocument/2006/relationships/hyperlink" Target="mailto:finances@charmeyran38.fr" TargetMode="External"/><Relationship Id="rId14" Type="http://schemas.openxmlformats.org/officeDocument/2006/relationships/hyperlink" Target="mailto:contact@atline.fr" TargetMode="External"/><Relationship Id="rId22" Type="http://schemas.openxmlformats.org/officeDocument/2006/relationships/hyperlink" Target="https://webgate.ec.europa.eu/tl-browser/"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02AC5-86BE-4644-A092-8F9DD4BB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5993</Words>
  <Characters>32967</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6</cp:revision>
  <dcterms:created xsi:type="dcterms:W3CDTF">2024-08-05T14:14:00Z</dcterms:created>
  <dcterms:modified xsi:type="dcterms:W3CDTF">2024-10-14T11:24:00Z</dcterms:modified>
</cp:coreProperties>
</file>