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506" w:rsidRDefault="00E60506"/>
    <w:p w:rsidR="003E76EC" w:rsidRDefault="00E60506">
      <w:pPr>
        <w:spacing w:after="0"/>
        <w:jc w:val="center"/>
        <w:rPr>
          <w:rFonts w:ascii="Arial" w:hAnsi="Arial"/>
          <w:b/>
          <w:color w:val="434343"/>
          <w:sz w:val="18"/>
        </w:rPr>
      </w:pPr>
      <w:r>
        <w:rPr>
          <w:rFonts w:ascii="Arial" w:hAnsi="Arial"/>
          <w:b/>
          <w:color w:val="434343"/>
          <w:sz w:val="18"/>
        </w:rPr>
        <w:t>AVIS DE MARCHE</w:t>
      </w:r>
      <w:bookmarkStart w:id="0" w:name="I"/>
      <w:bookmarkEnd w:id="0"/>
    </w:p>
    <w:p w:rsidR="00E60506" w:rsidRDefault="00E60506">
      <w:pPr>
        <w:spacing w:after="0"/>
        <w:jc w:val="center"/>
      </w:pPr>
    </w:p>
    <w:p w:rsidR="003E76EC" w:rsidRDefault="00E60506">
      <w:pPr>
        <w:pBdr>
          <w:left w:val="none" w:sz="0" w:space="19" w:color="auto"/>
        </w:pBdr>
        <w:spacing w:after="0"/>
      </w:pPr>
      <w:r>
        <w:rPr>
          <w:rFonts w:ascii="Arial" w:hAnsi="Arial"/>
          <w:b/>
          <w:i/>
          <w:color w:val="5A5A5A"/>
          <w:sz w:val="18"/>
        </w:rPr>
        <w:t>Nom et adresse officiels de l'organisme acheteur :</w:t>
      </w:r>
    </w:p>
    <w:p w:rsidR="003E76EC" w:rsidRDefault="00E60506">
      <w:pPr>
        <w:spacing w:after="0"/>
      </w:pPr>
      <w:r>
        <w:rPr>
          <w:rFonts w:ascii="Arial" w:hAnsi="Arial"/>
          <w:color w:val="434343"/>
          <w:sz w:val="18"/>
        </w:rPr>
        <w:t>HABITAT &amp; METROPOLE</w:t>
      </w:r>
    </w:p>
    <w:p w:rsidR="003E76EC" w:rsidRDefault="00E60506">
      <w:pPr>
        <w:spacing w:after="0"/>
        <w:rPr>
          <w:rFonts w:ascii="Arial" w:hAnsi="Arial"/>
          <w:color w:val="434343"/>
          <w:sz w:val="18"/>
        </w:rPr>
      </w:pPr>
      <w:r>
        <w:rPr>
          <w:rFonts w:ascii="Arial" w:hAnsi="Arial"/>
          <w:color w:val="434343"/>
          <w:sz w:val="18"/>
        </w:rPr>
        <w:t xml:space="preserve">Correspondant : M PARIS </w:t>
      </w:r>
      <w:proofErr w:type="gramStart"/>
      <w:r>
        <w:rPr>
          <w:rFonts w:ascii="Arial" w:hAnsi="Arial"/>
          <w:color w:val="434343"/>
          <w:sz w:val="18"/>
        </w:rPr>
        <w:t>Damien ,</w:t>
      </w:r>
      <w:proofErr w:type="gramEnd"/>
      <w:r>
        <w:rPr>
          <w:rFonts w:ascii="Arial" w:hAnsi="Arial"/>
          <w:color w:val="434343"/>
          <w:sz w:val="18"/>
        </w:rPr>
        <w:t xml:space="preserve"> Responsable du service Achats, </w:t>
      </w:r>
    </w:p>
    <w:p w:rsidR="00E60506" w:rsidRDefault="00E60506">
      <w:pPr>
        <w:spacing w:after="0"/>
      </w:pPr>
    </w:p>
    <w:p w:rsidR="003E76EC" w:rsidRDefault="00E60506">
      <w:pPr>
        <w:spacing w:after="0"/>
        <w:rPr>
          <w:rFonts w:ascii="Arial" w:hAnsi="Arial"/>
          <w:color w:val="0000FF"/>
          <w:sz w:val="18"/>
          <w:u w:val="single"/>
        </w:rPr>
      </w:pPr>
      <w:r>
        <w:rPr>
          <w:rFonts w:ascii="Arial" w:hAnsi="Arial"/>
          <w:color w:val="434343"/>
          <w:sz w:val="18"/>
        </w:rPr>
        <w:t xml:space="preserve">19, rue Honoré de </w:t>
      </w:r>
      <w:proofErr w:type="gramStart"/>
      <w:r>
        <w:rPr>
          <w:rFonts w:ascii="Arial" w:hAnsi="Arial"/>
          <w:color w:val="434343"/>
          <w:sz w:val="18"/>
        </w:rPr>
        <w:t>Balzac ,</w:t>
      </w:r>
      <w:proofErr w:type="gramEnd"/>
      <w:r>
        <w:rPr>
          <w:rFonts w:ascii="Arial" w:hAnsi="Arial"/>
          <w:color w:val="434343"/>
          <w:sz w:val="18"/>
        </w:rPr>
        <w:t xml:space="preserve"> 42028 SAINT ETIENNE. </w:t>
      </w:r>
      <w:proofErr w:type="gramStart"/>
      <w:r>
        <w:rPr>
          <w:rFonts w:ascii="Arial" w:hAnsi="Arial"/>
          <w:color w:val="434343"/>
          <w:sz w:val="18"/>
        </w:rPr>
        <w:t>Courriel:</w:t>
      </w:r>
      <w:proofErr w:type="gramEnd"/>
      <w:r>
        <w:rPr>
          <w:rFonts w:ascii="Arial" w:hAnsi="Arial"/>
          <w:color w:val="434343"/>
          <w:sz w:val="18"/>
        </w:rPr>
        <w:t xml:space="preserve"> </w:t>
      </w:r>
      <w:hyperlink r:id="rId4">
        <w:r>
          <w:rPr>
            <w:rFonts w:ascii="Arial" w:hAnsi="Arial"/>
            <w:color w:val="0000FF"/>
            <w:sz w:val="18"/>
            <w:u w:val="single"/>
          </w:rPr>
          <w:t>damien.paris@habitat-metropole.fr</w:t>
        </w:r>
      </w:hyperlink>
      <w:r>
        <w:rPr>
          <w:rFonts w:ascii="Arial" w:hAnsi="Arial"/>
          <w:color w:val="434343"/>
          <w:sz w:val="18"/>
        </w:rPr>
        <w:t xml:space="preserve">. Adresse </w:t>
      </w:r>
      <w:proofErr w:type="gramStart"/>
      <w:r>
        <w:rPr>
          <w:rFonts w:ascii="Arial" w:hAnsi="Arial"/>
          <w:color w:val="434343"/>
          <w:sz w:val="18"/>
        </w:rPr>
        <w:t>internet:</w:t>
      </w:r>
      <w:proofErr w:type="gramEnd"/>
      <w:r>
        <w:rPr>
          <w:rFonts w:ascii="Arial" w:hAnsi="Arial"/>
          <w:color w:val="434343"/>
          <w:sz w:val="18"/>
        </w:rPr>
        <w:t xml:space="preserve"> </w:t>
      </w:r>
      <w:hyperlink r:id="rId5">
        <w:r>
          <w:rPr>
            <w:rFonts w:ascii="Arial" w:hAnsi="Arial"/>
            <w:color w:val="0000FF"/>
            <w:sz w:val="18"/>
            <w:u w:val="single"/>
          </w:rPr>
          <w:t>https://www.habitat-metropole.fr</w:t>
        </w:r>
      </w:hyperlink>
    </w:p>
    <w:p w:rsidR="00E60506" w:rsidRDefault="00E60506">
      <w:pPr>
        <w:spacing w:after="0"/>
      </w:pPr>
    </w:p>
    <w:p w:rsidR="003E76EC" w:rsidRDefault="00E60506">
      <w:pPr>
        <w:spacing w:after="0"/>
        <w:rPr>
          <w:rFonts w:ascii="Arial" w:hAnsi="Arial"/>
          <w:color w:val="0000FF"/>
          <w:sz w:val="18"/>
          <w:u w:val="single"/>
        </w:rPr>
      </w:pPr>
      <w:r>
        <w:rPr>
          <w:rFonts w:ascii="Arial" w:hAnsi="Arial"/>
          <w:color w:val="434343"/>
          <w:sz w:val="18"/>
        </w:rPr>
        <w:t xml:space="preserve">Adresse internet du profil </w:t>
      </w:r>
      <w:proofErr w:type="gramStart"/>
      <w:r>
        <w:rPr>
          <w:rFonts w:ascii="Arial" w:hAnsi="Arial"/>
          <w:color w:val="434343"/>
          <w:sz w:val="18"/>
        </w:rPr>
        <w:t>d'acheteur:</w:t>
      </w:r>
      <w:proofErr w:type="gramEnd"/>
      <w:r>
        <w:rPr>
          <w:rFonts w:ascii="Arial" w:hAnsi="Arial"/>
          <w:color w:val="434343"/>
          <w:sz w:val="18"/>
        </w:rPr>
        <w:t xml:space="preserve"> </w:t>
      </w:r>
      <w:hyperlink r:id="rId6">
        <w:r>
          <w:rPr>
            <w:rFonts w:ascii="Arial" w:hAnsi="Arial"/>
            <w:color w:val="0000FF"/>
            <w:sz w:val="18"/>
            <w:u w:val="single"/>
          </w:rPr>
          <w:t>https://www.marches-securises.fr</w:t>
        </w:r>
      </w:hyperlink>
    </w:p>
    <w:p w:rsidR="00E60506" w:rsidRDefault="00E60506">
      <w:pPr>
        <w:spacing w:after="0"/>
      </w:pPr>
    </w:p>
    <w:p w:rsidR="003E76EC" w:rsidRDefault="00E60506">
      <w:pPr>
        <w:pBdr>
          <w:left w:val="none" w:sz="0" w:space="6" w:color="auto"/>
        </w:pBdr>
        <w:spacing w:after="0"/>
        <w:rPr>
          <w:rFonts w:ascii="Arial" w:hAnsi="Arial"/>
          <w:color w:val="434343"/>
          <w:sz w:val="18"/>
        </w:rPr>
      </w:pPr>
      <w:r>
        <w:rPr>
          <w:rFonts w:ascii="Arial" w:hAnsi="Arial"/>
          <w:color w:val="434343"/>
          <w:sz w:val="18"/>
        </w:rPr>
        <w:t>Activité : Logement et développement collectif.</w:t>
      </w:r>
    </w:p>
    <w:p w:rsidR="00E60506" w:rsidRDefault="00E60506">
      <w:pPr>
        <w:pBdr>
          <w:left w:val="none" w:sz="0" w:space="6" w:color="auto"/>
        </w:pBdr>
        <w:spacing w:after="0"/>
      </w:pPr>
    </w:p>
    <w:p w:rsidR="003E76EC" w:rsidRDefault="00E60506">
      <w:pPr>
        <w:pBdr>
          <w:left w:val="none" w:sz="0" w:space="6" w:color="auto"/>
        </w:pBdr>
        <w:spacing w:after="0"/>
        <w:rPr>
          <w:rFonts w:ascii="Arial" w:hAnsi="Arial"/>
          <w:color w:val="434343"/>
          <w:sz w:val="18"/>
        </w:rPr>
      </w:pPr>
      <w:r>
        <w:rPr>
          <w:rFonts w:ascii="Arial" w:hAnsi="Arial"/>
          <w:color w:val="434343"/>
          <w:sz w:val="18"/>
        </w:rPr>
        <w:t xml:space="preserve">Le pouvoir adjudicateur n'agit pas pour le compte d'autres pouvoirs adjudicateurs. </w:t>
      </w:r>
    </w:p>
    <w:p w:rsidR="00E60506" w:rsidRDefault="00E60506">
      <w:pPr>
        <w:pBdr>
          <w:left w:val="none" w:sz="0" w:space="6" w:color="auto"/>
        </w:pBdr>
        <w:spacing w:after="0"/>
      </w:pPr>
    </w:p>
    <w:p w:rsidR="003E76EC" w:rsidRDefault="00E60506">
      <w:pPr>
        <w:pBdr>
          <w:left w:val="none" w:sz="0" w:space="19" w:color="auto"/>
        </w:pBdr>
        <w:spacing w:after="0"/>
      </w:pPr>
      <w:r>
        <w:rPr>
          <w:rFonts w:ascii="Arial" w:hAnsi="Arial"/>
          <w:b/>
          <w:i/>
          <w:color w:val="5A5A5A"/>
          <w:sz w:val="18"/>
        </w:rPr>
        <w:t>Objet du marché :</w:t>
      </w:r>
    </w:p>
    <w:p w:rsidR="003E76EC" w:rsidRDefault="00E60506">
      <w:pPr>
        <w:pBdr>
          <w:left w:val="none" w:sz="0" w:space="6" w:color="auto"/>
        </w:pBdr>
        <w:spacing w:after="0"/>
      </w:pPr>
      <w:r>
        <w:rPr>
          <w:rFonts w:ascii="Arial" w:hAnsi="Arial"/>
          <w:color w:val="434343"/>
          <w:sz w:val="18"/>
        </w:rPr>
        <w:t>MISSION D'AMO - DEMOLITION DE 31 LOGEMENTS</w:t>
      </w:r>
    </w:p>
    <w:p w:rsidR="003E76EC" w:rsidRDefault="00E60506">
      <w:pPr>
        <w:pBdr>
          <w:left w:val="none" w:sz="0" w:space="19" w:color="auto"/>
        </w:pBdr>
        <w:spacing w:after="0"/>
      </w:pPr>
      <w:r>
        <w:rPr>
          <w:rFonts w:ascii="Arial" w:hAnsi="Arial"/>
          <w:b/>
          <w:i/>
          <w:color w:val="5A5A5A"/>
          <w:sz w:val="18"/>
        </w:rPr>
        <w:t>Mots descripteurs :</w:t>
      </w:r>
    </w:p>
    <w:p w:rsidR="003E76EC" w:rsidRDefault="00E60506">
      <w:pPr>
        <w:pBdr>
          <w:left w:val="none" w:sz="0" w:space="6" w:color="auto"/>
        </w:pBdr>
        <w:spacing w:after="0"/>
      </w:pPr>
      <w:r>
        <w:rPr>
          <w:rFonts w:ascii="Arial" w:hAnsi="Arial"/>
          <w:color w:val="434343"/>
          <w:sz w:val="18"/>
        </w:rPr>
        <w:t xml:space="preserve">Assistance à maîtrise d'ouvrage. </w:t>
      </w:r>
    </w:p>
    <w:p w:rsidR="003E76EC" w:rsidRDefault="00E60506">
      <w:pPr>
        <w:pBdr>
          <w:left w:val="none" w:sz="0" w:space="6" w:color="auto"/>
        </w:pBdr>
        <w:spacing w:after="0"/>
      </w:pPr>
      <w:r>
        <w:rPr>
          <w:rFonts w:ascii="Arial" w:hAnsi="Arial"/>
          <w:color w:val="434343"/>
          <w:sz w:val="18"/>
        </w:rPr>
        <w:t>Lieu d'exécution : 15 à 19 allée CHABRIER à SAINT-</w:t>
      </w:r>
      <w:proofErr w:type="gramStart"/>
      <w:r>
        <w:rPr>
          <w:rFonts w:ascii="Arial" w:hAnsi="Arial"/>
          <w:color w:val="434343"/>
          <w:sz w:val="18"/>
        </w:rPr>
        <w:t>ETIENNE .</w:t>
      </w:r>
      <w:proofErr w:type="gramEnd"/>
      <w:r>
        <w:rPr>
          <w:rFonts w:ascii="Arial" w:hAnsi="Arial"/>
          <w:color w:val="434343"/>
          <w:sz w:val="18"/>
        </w:rPr>
        <w:t xml:space="preserve"> </w:t>
      </w:r>
    </w:p>
    <w:p w:rsidR="003E76EC" w:rsidRDefault="00E60506">
      <w:pPr>
        <w:pBdr>
          <w:left w:val="none" w:sz="0" w:space="19" w:color="auto"/>
        </w:pBdr>
        <w:spacing w:after="0"/>
      </w:pPr>
      <w:r>
        <w:rPr>
          <w:rFonts w:ascii="Arial" w:hAnsi="Arial"/>
          <w:b/>
          <w:i/>
          <w:color w:val="5A5A5A"/>
          <w:sz w:val="18"/>
        </w:rPr>
        <w:t>Caractéristiques principales :</w:t>
      </w:r>
    </w:p>
    <w:p w:rsidR="003E76EC" w:rsidRDefault="00E60506">
      <w:pPr>
        <w:pBdr>
          <w:left w:val="none" w:sz="0" w:space="6" w:color="auto"/>
        </w:pBdr>
        <w:spacing w:after="0"/>
      </w:pPr>
      <w:r>
        <w:rPr>
          <w:rFonts w:ascii="Arial" w:hAnsi="Arial"/>
          <w:color w:val="434343"/>
          <w:sz w:val="18"/>
        </w:rPr>
        <w:t>Mission d'AMO pour la démolition de 31 logements 15 à 19 ALLEE CHABRIER - SAINT-ETIENNE. Forme de marché : ordinaire. Attribution d'un marché unique.</w:t>
      </w:r>
    </w:p>
    <w:p w:rsidR="003E76EC" w:rsidRDefault="00E60506">
      <w:pPr>
        <w:pBdr>
          <w:left w:val="none" w:sz="0" w:space="19" w:color="auto"/>
        </w:pBdr>
        <w:spacing w:after="0"/>
      </w:pPr>
      <w:r>
        <w:rPr>
          <w:rFonts w:ascii="Arial" w:hAnsi="Arial"/>
          <w:b/>
          <w:i/>
          <w:color w:val="5A5A5A"/>
          <w:sz w:val="18"/>
        </w:rPr>
        <w:t>Quantités (fournitures et services), nature et étendue (travaux) :</w:t>
      </w:r>
    </w:p>
    <w:p w:rsidR="003E76EC" w:rsidRDefault="00E60506">
      <w:pPr>
        <w:pBdr>
          <w:left w:val="none" w:sz="0" w:space="6" w:color="auto"/>
        </w:pBdr>
        <w:spacing w:after="0"/>
      </w:pPr>
      <w:r>
        <w:rPr>
          <w:rFonts w:ascii="Arial" w:hAnsi="Arial"/>
          <w:color w:val="434343"/>
          <w:sz w:val="18"/>
        </w:rPr>
        <w:t xml:space="preserve">Détail des missions confiées au titulaire : MISSION - Diagnostic de l'existant (DIAG) MISSION - Stratégie de Prélèvement Amiante MISSION - Diagnostic déchets MISSION - Permis de démolir MISSION - Etude pro MISSION - Assistance pour la passation des contrats de travaux de désamiantage et démolition MISSION - Suivi des études d'exécution MISSION - Direction de l'exécution du ou des contrats de travaux MISSION - Assistance apportée au Maître de l'ouvrage lors des opérations de </w:t>
      </w:r>
      <w:proofErr w:type="gramStart"/>
      <w:r>
        <w:rPr>
          <w:rFonts w:ascii="Arial" w:hAnsi="Arial"/>
          <w:color w:val="434343"/>
          <w:sz w:val="18"/>
        </w:rPr>
        <w:t>réception .</w:t>
      </w:r>
      <w:proofErr w:type="gramEnd"/>
    </w:p>
    <w:p w:rsidR="003E76EC" w:rsidRDefault="00E60506">
      <w:pPr>
        <w:pBdr>
          <w:left w:val="none" w:sz="0" w:space="6" w:color="auto"/>
        </w:pBdr>
        <w:spacing w:after="0"/>
      </w:pPr>
      <w:r>
        <w:rPr>
          <w:rFonts w:ascii="Arial" w:hAnsi="Arial"/>
          <w:color w:val="434343"/>
          <w:sz w:val="18"/>
        </w:rPr>
        <w:t xml:space="preserve">Des variantes seront-elles prises en compte : Non. </w:t>
      </w:r>
    </w:p>
    <w:p w:rsidR="003E76EC" w:rsidRDefault="00E60506">
      <w:pPr>
        <w:pBdr>
          <w:left w:val="none" w:sz="0" w:space="19" w:color="auto"/>
        </w:pBdr>
        <w:spacing w:after="0"/>
      </w:pPr>
      <w:r>
        <w:rPr>
          <w:rFonts w:ascii="Arial" w:hAnsi="Arial"/>
          <w:b/>
          <w:i/>
          <w:color w:val="5A5A5A"/>
          <w:sz w:val="18"/>
        </w:rPr>
        <w:t>Prestations divisées en lots :</w:t>
      </w:r>
    </w:p>
    <w:p w:rsidR="003E76EC" w:rsidRDefault="00E60506">
      <w:pPr>
        <w:pBdr>
          <w:left w:val="none" w:sz="0" w:space="6" w:color="auto"/>
        </w:pBdr>
        <w:spacing w:after="0"/>
      </w:pPr>
      <w:r>
        <w:rPr>
          <w:rFonts w:ascii="Arial" w:hAnsi="Arial"/>
          <w:color w:val="434343"/>
          <w:sz w:val="18"/>
        </w:rPr>
        <w:t>Non.</w:t>
      </w:r>
    </w:p>
    <w:p w:rsidR="003E76EC" w:rsidRDefault="00E60506">
      <w:pPr>
        <w:pBdr>
          <w:left w:val="none" w:sz="0" w:space="19" w:color="auto"/>
        </w:pBdr>
        <w:spacing w:after="0"/>
      </w:pPr>
      <w:r>
        <w:rPr>
          <w:rFonts w:ascii="Arial" w:hAnsi="Arial"/>
          <w:b/>
          <w:i/>
          <w:color w:val="5A5A5A"/>
          <w:sz w:val="18"/>
        </w:rPr>
        <w:t>Durée du marché ou délai d'exécution :</w:t>
      </w:r>
    </w:p>
    <w:p w:rsidR="003E76EC" w:rsidRDefault="00E60506">
      <w:pPr>
        <w:pBdr>
          <w:left w:val="none" w:sz="0" w:space="6" w:color="auto"/>
        </w:pBdr>
        <w:spacing w:after="0"/>
      </w:pPr>
      <w:r>
        <w:rPr>
          <w:rFonts w:ascii="Arial" w:hAnsi="Arial"/>
          <w:color w:val="434343"/>
          <w:sz w:val="18"/>
        </w:rPr>
        <w:t xml:space="preserve">19 mois. </w:t>
      </w:r>
    </w:p>
    <w:p w:rsidR="003E76EC" w:rsidRDefault="00E60506">
      <w:pPr>
        <w:pBdr>
          <w:left w:val="none" w:sz="0" w:space="19" w:color="auto"/>
        </w:pBdr>
        <w:spacing w:after="0"/>
      </w:pPr>
      <w:r>
        <w:rPr>
          <w:rFonts w:ascii="Arial" w:hAnsi="Arial"/>
          <w:b/>
          <w:i/>
          <w:color w:val="5A5A5A"/>
          <w:sz w:val="18"/>
        </w:rPr>
        <w:t>Cautionnement et garanties exigés :</w:t>
      </w:r>
    </w:p>
    <w:p w:rsidR="003E76EC" w:rsidRDefault="00E60506">
      <w:pPr>
        <w:pBdr>
          <w:left w:val="none" w:sz="0" w:space="6" w:color="auto"/>
        </w:pBdr>
        <w:spacing w:after="0"/>
      </w:pPr>
      <w:r>
        <w:rPr>
          <w:rFonts w:ascii="Arial" w:hAnsi="Arial"/>
          <w:color w:val="434343"/>
          <w:sz w:val="18"/>
        </w:rPr>
        <w:t>Aucune clause de garantie financière prévue.</w:t>
      </w:r>
    </w:p>
    <w:p w:rsidR="003E76EC" w:rsidRDefault="00E60506">
      <w:pPr>
        <w:pBdr>
          <w:left w:val="none" w:sz="0" w:space="19" w:color="auto"/>
        </w:pBdr>
        <w:spacing w:after="0"/>
      </w:pPr>
      <w:r>
        <w:rPr>
          <w:rFonts w:ascii="Arial" w:hAnsi="Arial"/>
          <w:b/>
          <w:i/>
          <w:color w:val="5A5A5A"/>
          <w:sz w:val="18"/>
        </w:rPr>
        <w:t>Modalités essentielles de financement et de paiement et/ou références aux textes qui les réglementent :</w:t>
      </w:r>
    </w:p>
    <w:p w:rsidR="003E76EC" w:rsidRDefault="00E60506">
      <w:pPr>
        <w:pBdr>
          <w:left w:val="none" w:sz="0" w:space="6" w:color="auto"/>
        </w:pBdr>
        <w:spacing w:after="0"/>
      </w:pPr>
      <w:r>
        <w:rPr>
          <w:rFonts w:ascii="Arial" w:hAnsi="Arial"/>
          <w:color w:val="434343"/>
          <w:sz w:val="18"/>
        </w:rPr>
        <w:t>Prestations réglées par un prix global forfaitaire Prix fermes. Aucune avance prévue. Délai global de paiement des prestations de 30 jours.</w:t>
      </w:r>
    </w:p>
    <w:p w:rsidR="003E76EC" w:rsidRDefault="00E60506">
      <w:pPr>
        <w:pBdr>
          <w:left w:val="none" w:sz="0" w:space="19" w:color="auto"/>
        </w:pBdr>
        <w:spacing w:after="0"/>
      </w:pPr>
      <w:r>
        <w:rPr>
          <w:rFonts w:ascii="Arial" w:hAnsi="Arial"/>
          <w:b/>
          <w:i/>
          <w:color w:val="5A5A5A"/>
          <w:sz w:val="18"/>
        </w:rPr>
        <w:t>Forme juridique que devra revêtir le groupement d'opérateurs économiques attributaire du marché :</w:t>
      </w:r>
    </w:p>
    <w:p w:rsidR="003E76EC" w:rsidRDefault="00E60506">
      <w:pPr>
        <w:pBdr>
          <w:left w:val="none" w:sz="0" w:space="6" w:color="auto"/>
        </w:pBdr>
        <w:spacing w:after="0"/>
      </w:pPr>
      <w:r>
        <w:rPr>
          <w:rFonts w:ascii="Arial" w:hAnsi="Arial"/>
          <w:color w:val="434343"/>
          <w:sz w:val="18"/>
        </w:rPr>
        <w:t>Aucune forme de groupement imposée à l'attributaire du marché.</w:t>
      </w:r>
    </w:p>
    <w:p w:rsidR="003E76EC" w:rsidRDefault="00E60506">
      <w:pPr>
        <w:pBdr>
          <w:left w:val="none" w:sz="0" w:space="19" w:color="auto"/>
        </w:pBdr>
        <w:spacing w:after="0"/>
      </w:pPr>
      <w:r>
        <w:rPr>
          <w:rFonts w:ascii="Arial" w:hAnsi="Arial"/>
          <w:b/>
          <w:i/>
          <w:color w:val="5A5A5A"/>
          <w:sz w:val="18"/>
        </w:rPr>
        <w:t>Langue(s) pouvant être utilisée(s) dans l'offre ou la candidature :</w:t>
      </w:r>
    </w:p>
    <w:p w:rsidR="003E76EC" w:rsidRDefault="00E60506">
      <w:pPr>
        <w:pBdr>
          <w:left w:val="none" w:sz="0" w:space="6" w:color="auto"/>
        </w:pBdr>
        <w:spacing w:after="0"/>
      </w:pPr>
      <w:r>
        <w:rPr>
          <w:rFonts w:ascii="Arial" w:hAnsi="Arial"/>
          <w:color w:val="434343"/>
          <w:sz w:val="18"/>
        </w:rPr>
        <w:t>Français.</w:t>
      </w:r>
    </w:p>
    <w:p w:rsidR="003E76EC" w:rsidRDefault="00E60506">
      <w:pPr>
        <w:pBdr>
          <w:left w:val="none" w:sz="0" w:space="19" w:color="auto"/>
        </w:pBdr>
        <w:spacing w:after="0"/>
      </w:pPr>
      <w:r>
        <w:rPr>
          <w:rFonts w:ascii="Arial" w:hAnsi="Arial"/>
          <w:b/>
          <w:i/>
          <w:color w:val="5A5A5A"/>
          <w:sz w:val="18"/>
        </w:rPr>
        <w:t>Unité monétaire utilisée :</w:t>
      </w:r>
    </w:p>
    <w:p w:rsidR="003E76EC" w:rsidRDefault="00E60506">
      <w:pPr>
        <w:pBdr>
          <w:left w:val="none" w:sz="0" w:space="6" w:color="auto"/>
        </w:pBdr>
        <w:spacing w:after="0"/>
      </w:pPr>
      <w:r>
        <w:rPr>
          <w:rFonts w:ascii="Arial" w:hAnsi="Arial"/>
          <w:color w:val="434343"/>
          <w:sz w:val="18"/>
        </w:rPr>
        <w:t>L'euro.</w:t>
      </w:r>
    </w:p>
    <w:p w:rsidR="003E76EC" w:rsidRDefault="00E60506">
      <w:pPr>
        <w:pBdr>
          <w:left w:val="none" w:sz="0" w:space="19" w:color="auto"/>
        </w:pBdr>
        <w:spacing w:after="0"/>
      </w:pPr>
      <w:r>
        <w:rPr>
          <w:rFonts w:ascii="Arial" w:hAnsi="Arial"/>
          <w:b/>
          <w:i/>
          <w:color w:val="5A5A5A"/>
          <w:sz w:val="18"/>
        </w:rPr>
        <w:t>Justifications à produire quant aux qualités et capacités du candidat :</w:t>
      </w:r>
    </w:p>
    <w:p w:rsidR="003E76EC" w:rsidRDefault="00E60506">
      <w:pPr>
        <w:pBdr>
          <w:left w:val="none" w:sz="0" w:space="6" w:color="auto"/>
        </w:pBdr>
        <w:spacing w:after="0"/>
      </w:pPr>
      <w:r>
        <w:rPr>
          <w:rFonts w:ascii="Arial" w:hAnsi="Arial"/>
          <w:color w:val="434343"/>
          <w:sz w:val="18"/>
        </w:rPr>
        <w:t>Autres renseignements demandés :</w:t>
      </w:r>
    </w:p>
    <w:p w:rsidR="003E76EC" w:rsidRDefault="00E60506">
      <w:pPr>
        <w:pBdr>
          <w:left w:val="none" w:sz="0" w:space="6" w:color="auto"/>
        </w:pBdr>
        <w:spacing w:after="0"/>
      </w:pPr>
      <w:r>
        <w:rPr>
          <w:rFonts w:ascii="Arial" w:hAnsi="Arial"/>
          <w:color w:val="434343"/>
          <w:sz w:val="18"/>
        </w:rPr>
        <w:t>- Déclaration sur l'honneur pour justifier que le candidat n'entre dans aucun des cas d'interdiction de soumissionner</w:t>
      </w:r>
      <w:r>
        <w:br/>
      </w:r>
      <w:r>
        <w:rPr>
          <w:rFonts w:ascii="Arial" w:hAnsi="Arial"/>
          <w:color w:val="434343"/>
          <w:sz w:val="18"/>
        </w:rPr>
        <w:t>- Déclaration concernant le chiffre d'affaires global et le chiffre d'affaires concernant les prestations objet du contrat, réalisées au cours des trois derniers exercices disponibles</w:t>
      </w:r>
      <w:r>
        <w:br/>
      </w:r>
      <w:r>
        <w:rPr>
          <w:rFonts w:ascii="Arial" w:hAnsi="Arial"/>
          <w:color w:val="434343"/>
          <w:sz w:val="18"/>
        </w:rPr>
        <w:t>- Déclaration indiquant les effectifs moyens annuels du candidat et l'importance du personnel d'encadrement pour chacune des trois dernières années</w:t>
      </w:r>
      <w:r>
        <w:br/>
      </w:r>
      <w:r>
        <w:rPr>
          <w:rFonts w:ascii="Arial" w:hAnsi="Arial"/>
          <w:color w:val="434343"/>
          <w:sz w:val="18"/>
        </w:rPr>
        <w:t xml:space="preserve">- Liste des principales prestations effectuées au cours des trois dernières années, indiquant le montant, la date et </w:t>
      </w:r>
      <w:r>
        <w:rPr>
          <w:rFonts w:ascii="Arial" w:hAnsi="Arial"/>
          <w:color w:val="434343"/>
          <w:sz w:val="18"/>
        </w:rPr>
        <w:lastRenderedPageBreak/>
        <w:t>le destinataire. Elles sont prouvées par des attestations du destinataire ou, à défaut, par une déclaration du candidat</w:t>
      </w:r>
      <w:r>
        <w:br/>
      </w:r>
    </w:p>
    <w:p w:rsidR="003E76EC" w:rsidRDefault="00E60506">
      <w:pPr>
        <w:pBdr>
          <w:left w:val="none" w:sz="0" w:space="6" w:color="auto"/>
        </w:pBdr>
        <w:spacing w:after="0"/>
        <w:rPr>
          <w:rFonts w:ascii="Arial" w:hAnsi="Arial"/>
          <w:color w:val="434343"/>
          <w:sz w:val="18"/>
        </w:rPr>
      </w:pPr>
      <w:r>
        <w:rPr>
          <w:rFonts w:ascii="Arial" w:hAnsi="Arial"/>
          <w:color w:val="434343"/>
          <w:sz w:val="18"/>
        </w:rPr>
        <w:t>La transmission et la vérification des documents de candidatures peuvent être effectuées par le dispositif Marché public simplifié sur présentation du numéro de SIRET : Non</w:t>
      </w:r>
    </w:p>
    <w:p w:rsidR="00E60506" w:rsidRDefault="00E60506">
      <w:pPr>
        <w:pBdr>
          <w:left w:val="none" w:sz="0" w:space="6" w:color="auto"/>
        </w:pBdr>
        <w:spacing w:after="0"/>
      </w:pPr>
    </w:p>
    <w:p w:rsidR="003E76EC" w:rsidRDefault="00E60506">
      <w:pPr>
        <w:pBdr>
          <w:left w:val="none" w:sz="0" w:space="19" w:color="auto"/>
        </w:pBdr>
        <w:spacing w:after="0"/>
      </w:pPr>
      <w:r>
        <w:rPr>
          <w:rFonts w:ascii="Arial" w:hAnsi="Arial"/>
          <w:b/>
          <w:i/>
          <w:color w:val="5A5A5A"/>
          <w:sz w:val="18"/>
        </w:rPr>
        <w:t>Critères d'attribution :</w:t>
      </w:r>
    </w:p>
    <w:p w:rsidR="003E76EC" w:rsidRDefault="00E60506">
      <w:pPr>
        <w:pBdr>
          <w:left w:val="none" w:sz="0" w:space="6" w:color="auto"/>
        </w:pBdr>
        <w:spacing w:after="0"/>
        <w:rPr>
          <w:rFonts w:ascii="Arial" w:hAnsi="Arial"/>
          <w:color w:val="434343"/>
          <w:sz w:val="18"/>
        </w:rPr>
      </w:pPr>
      <w:r>
        <w:rPr>
          <w:rFonts w:ascii="Arial" w:hAnsi="Arial"/>
          <w:color w:val="434343"/>
          <w:sz w:val="18"/>
        </w:rPr>
        <w:t xml:space="preserve">Offre économiquement la plus avantageuse appréciée en fonction des critères énoncés dans le cahier des charges (règlement de la consultation, lettre d'invitation ou document descriptif). </w:t>
      </w:r>
    </w:p>
    <w:p w:rsidR="00E60506" w:rsidRDefault="00E60506">
      <w:pPr>
        <w:pBdr>
          <w:left w:val="none" w:sz="0" w:space="6" w:color="auto"/>
        </w:pBdr>
        <w:spacing w:after="0"/>
      </w:pPr>
    </w:p>
    <w:p w:rsidR="003E76EC" w:rsidRDefault="00E60506">
      <w:pPr>
        <w:pBdr>
          <w:left w:val="none" w:sz="0" w:space="19" w:color="auto"/>
        </w:pBdr>
        <w:spacing w:after="0"/>
      </w:pPr>
      <w:r>
        <w:rPr>
          <w:rFonts w:ascii="Arial" w:hAnsi="Arial"/>
          <w:b/>
          <w:i/>
          <w:color w:val="5A5A5A"/>
          <w:sz w:val="18"/>
        </w:rPr>
        <w:t>Type de procédure :</w:t>
      </w:r>
    </w:p>
    <w:p w:rsidR="003E76EC" w:rsidRDefault="00E60506">
      <w:pPr>
        <w:pBdr>
          <w:left w:val="none" w:sz="0" w:space="6" w:color="auto"/>
        </w:pBdr>
        <w:spacing w:after="0"/>
      </w:pPr>
      <w:r>
        <w:rPr>
          <w:rFonts w:ascii="Arial" w:hAnsi="Arial"/>
          <w:color w:val="434343"/>
          <w:sz w:val="18"/>
        </w:rPr>
        <w:t>Procédure adaptée.</w:t>
      </w:r>
    </w:p>
    <w:p w:rsidR="00E60506" w:rsidRPr="00E60506" w:rsidRDefault="00E60506">
      <w:pPr>
        <w:pBdr>
          <w:left w:val="none" w:sz="0" w:space="19" w:color="auto"/>
        </w:pBdr>
        <w:spacing w:after="0"/>
        <w:rPr>
          <w:rFonts w:ascii="Arial" w:hAnsi="Arial"/>
          <w:b/>
          <w:i/>
          <w:color w:val="5A5A5A"/>
          <w:sz w:val="18"/>
        </w:rPr>
      </w:pPr>
      <w:r>
        <w:rPr>
          <w:rFonts w:ascii="Arial" w:hAnsi="Arial"/>
          <w:b/>
          <w:i/>
          <w:color w:val="5A5A5A"/>
          <w:sz w:val="18"/>
        </w:rPr>
        <w:t>Date limite de réception des offres :</w:t>
      </w:r>
    </w:p>
    <w:p w:rsidR="003E76EC" w:rsidRDefault="00E60506">
      <w:pPr>
        <w:pBdr>
          <w:left w:val="none" w:sz="0" w:space="6" w:color="auto"/>
        </w:pBdr>
        <w:spacing w:after="0"/>
        <w:rPr>
          <w:rFonts w:ascii="Arial" w:hAnsi="Arial"/>
          <w:color w:val="434343"/>
          <w:sz w:val="18"/>
        </w:rPr>
      </w:pPr>
      <w:r>
        <w:rPr>
          <w:rFonts w:ascii="Arial" w:hAnsi="Arial"/>
          <w:color w:val="434343"/>
          <w:sz w:val="18"/>
        </w:rPr>
        <w:t>18-09-2024 (</w:t>
      </w:r>
      <w:proofErr w:type="gramStart"/>
      <w:r>
        <w:rPr>
          <w:rFonts w:ascii="Arial" w:hAnsi="Arial"/>
          <w:color w:val="434343"/>
          <w:sz w:val="18"/>
        </w:rPr>
        <w:t>12:</w:t>
      </w:r>
      <w:proofErr w:type="gramEnd"/>
      <w:r>
        <w:rPr>
          <w:rFonts w:ascii="Arial" w:hAnsi="Arial"/>
          <w:color w:val="434343"/>
          <w:sz w:val="18"/>
        </w:rPr>
        <w:t xml:space="preserve">00) </w:t>
      </w:r>
    </w:p>
    <w:p w:rsidR="00E60506" w:rsidRDefault="00E60506">
      <w:pPr>
        <w:pBdr>
          <w:left w:val="none" w:sz="0" w:space="6" w:color="auto"/>
        </w:pBdr>
        <w:spacing w:after="0"/>
      </w:pPr>
    </w:p>
    <w:p w:rsidR="003E76EC" w:rsidRDefault="00E60506">
      <w:pPr>
        <w:pBdr>
          <w:left w:val="none" w:sz="0" w:space="19" w:color="auto"/>
        </w:pBdr>
        <w:spacing w:after="0"/>
      </w:pPr>
      <w:r>
        <w:rPr>
          <w:rFonts w:ascii="Arial" w:hAnsi="Arial"/>
          <w:b/>
          <w:i/>
          <w:color w:val="5A5A5A"/>
          <w:sz w:val="18"/>
        </w:rPr>
        <w:t>Délai de validité des offres :</w:t>
      </w:r>
    </w:p>
    <w:p w:rsidR="00E60506" w:rsidRDefault="00E60506">
      <w:pPr>
        <w:pBdr>
          <w:left w:val="none" w:sz="0" w:space="6" w:color="auto"/>
        </w:pBdr>
        <w:spacing w:after="0"/>
        <w:rPr>
          <w:rFonts w:ascii="Arial" w:hAnsi="Arial"/>
          <w:color w:val="434343"/>
          <w:sz w:val="18"/>
        </w:rPr>
      </w:pPr>
      <w:r>
        <w:rPr>
          <w:rFonts w:ascii="Arial" w:hAnsi="Arial"/>
          <w:color w:val="434343"/>
          <w:sz w:val="18"/>
        </w:rPr>
        <w:t>120 jours à compter de la date limite de réception des offres</w:t>
      </w:r>
    </w:p>
    <w:p w:rsidR="003E76EC" w:rsidRDefault="00E60506">
      <w:pPr>
        <w:pBdr>
          <w:left w:val="none" w:sz="0" w:space="6" w:color="auto"/>
        </w:pBdr>
        <w:spacing w:after="0"/>
      </w:pPr>
      <w:r>
        <w:rPr>
          <w:rFonts w:ascii="Arial" w:hAnsi="Arial"/>
          <w:color w:val="434343"/>
          <w:sz w:val="18"/>
        </w:rPr>
        <w:t xml:space="preserve">. </w:t>
      </w:r>
    </w:p>
    <w:p w:rsidR="003E76EC" w:rsidRDefault="00E60506">
      <w:pPr>
        <w:pBdr>
          <w:left w:val="none" w:sz="0" w:space="19" w:color="auto"/>
        </w:pBdr>
        <w:spacing w:after="0"/>
      </w:pPr>
      <w:r>
        <w:rPr>
          <w:rFonts w:ascii="Arial" w:hAnsi="Arial"/>
          <w:b/>
          <w:i/>
          <w:color w:val="5A5A5A"/>
          <w:sz w:val="18"/>
        </w:rPr>
        <w:t>Autres renseignements :</w:t>
      </w:r>
    </w:p>
    <w:p w:rsidR="003E76EC" w:rsidRDefault="00E60506">
      <w:pPr>
        <w:pBdr>
          <w:left w:val="none" w:sz="0" w:space="19" w:color="auto"/>
        </w:pBdr>
        <w:spacing w:after="0"/>
      </w:pPr>
      <w:r>
        <w:rPr>
          <w:rFonts w:ascii="Arial" w:hAnsi="Arial"/>
          <w:b/>
          <w:i/>
          <w:color w:val="5A5A5A"/>
          <w:sz w:val="18"/>
        </w:rPr>
        <w:t>Renseignements complémentaires :</w:t>
      </w:r>
    </w:p>
    <w:p w:rsidR="003E76EC" w:rsidRDefault="00E60506">
      <w:pPr>
        <w:pBdr>
          <w:left w:val="none" w:sz="0" w:space="6" w:color="auto"/>
        </w:pBdr>
        <w:spacing w:after="0"/>
        <w:rPr>
          <w:rFonts w:ascii="Arial" w:hAnsi="Arial"/>
          <w:color w:val="434343"/>
          <w:sz w:val="18"/>
        </w:rPr>
      </w:pPr>
      <w:r>
        <w:rPr>
          <w:rFonts w:ascii="Arial" w:hAnsi="Arial"/>
          <w:color w:val="434343"/>
          <w:sz w:val="18"/>
        </w:rPr>
        <w:t xml:space="preserve">La transmission des documents par voie électronique est effectuée sur le profil d'acheteur. Les modalités de transmission des plis par voie électronique sont définies dans le règlement de la consultation. Instance chargée des procédures de recours : Tribunal Administratif de Lyon 184 rue Duguesclin 69433 LYON CEDEX 03 Tél : 04 87 63 50 00 Télécopie : 04 87 63 52 50 Courriel : greffe.ta-lyon@juradm.fr Précisions concernant les délais d'introduction des recours : Référé </w:t>
      </w:r>
      <w:proofErr w:type="spellStart"/>
      <w:r>
        <w:rPr>
          <w:rFonts w:ascii="Arial" w:hAnsi="Arial"/>
          <w:color w:val="434343"/>
          <w:sz w:val="18"/>
        </w:rPr>
        <w:t>pré-contractuel</w:t>
      </w:r>
      <w:proofErr w:type="spellEnd"/>
      <w:r>
        <w:rPr>
          <w:rFonts w:ascii="Arial" w:hAnsi="Arial"/>
          <w:color w:val="434343"/>
          <w:sz w:val="18"/>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 Service auprès duquel des renseignements peuvent être obtenus sur l'introduction des recours : Tribunal Administratif de Lyon Palais Juridictions Administratives 184 rue Duguesclin 69433 LYON CEDEX 03 Tél : 04 87 63 50 00 Télécopie : 04 87 63 52 50 Courriel : greffe.ta-lyon@juradm.fr Organe chargé des procédures de médiation : Non renseigné Le pouvoir adjudicateur applique le principe "Dites-le nous une fois". Par conséquent, les candidats ne sont pas tenus de fournir les documents et renseignements qui ont déjà été transmis dans le cadre d'une précédente consultation et qui demeurent valables. Numéro de la consultation : DEMOCHABRIER Une visite sur site est obligatoire. L'offre d'un candidat qui n'a pas effectué cette visite sera déclarée irrégulière. Les conditions de visites sont les suivantes : Une visite sur site est obligatoire en présence du responsable du projet est obligatoire. L'offre d'un candidat qui n'a pas effectué cette visite sera déclarée irrégulière. Les conditions de visites sont les suivantes : Une visite obligatoire est organisée sur site le 3 septembre à 14 heures. Point de RDV 44 Chabrier. Au préalable, il convient de prendre obligatoirement rendez-vous avec Anne Félicie PRAT Chargé d'opération, par courriel : </w:t>
      </w:r>
      <w:hyperlink r:id="rId7" w:history="1">
        <w:r w:rsidR="00052BD0" w:rsidRPr="0094299D">
          <w:rPr>
            <w:rStyle w:val="Lienhypertexte"/>
            <w:rFonts w:ascii="Arial" w:hAnsi="Arial"/>
            <w:sz w:val="18"/>
          </w:rPr>
          <w:t>anne-felicie.prat@habitat-metropole.fr</w:t>
        </w:r>
      </w:hyperlink>
      <w:bookmarkStart w:id="1" w:name="_GoBack"/>
      <w:bookmarkEnd w:id="1"/>
    </w:p>
    <w:p w:rsidR="00E60506" w:rsidRPr="00E60506" w:rsidRDefault="00E60506" w:rsidP="00E60506">
      <w:pPr>
        <w:pBdr>
          <w:left w:val="none" w:sz="0" w:space="6" w:color="auto"/>
        </w:pBdr>
        <w:spacing w:after="0"/>
        <w:rPr>
          <w:rFonts w:ascii="Arial" w:hAnsi="Arial"/>
          <w:color w:val="434343"/>
          <w:sz w:val="18"/>
        </w:rPr>
      </w:pPr>
      <w:r w:rsidRPr="00E60506">
        <w:rPr>
          <w:rFonts w:ascii="Arial" w:hAnsi="Arial"/>
          <w:color w:val="434343"/>
          <w:sz w:val="18"/>
        </w:rPr>
        <w:t>Composition minimum de l’équipe d’AMO : - BET démolition ou économiste avec référence</w:t>
      </w:r>
    </w:p>
    <w:p w:rsidR="00E60506" w:rsidRPr="00E60506" w:rsidRDefault="00E60506" w:rsidP="00E60506">
      <w:pPr>
        <w:pBdr>
          <w:left w:val="none" w:sz="0" w:space="6" w:color="auto"/>
        </w:pBdr>
        <w:spacing w:after="0"/>
        <w:rPr>
          <w:rFonts w:ascii="Arial" w:hAnsi="Arial"/>
          <w:color w:val="434343"/>
          <w:sz w:val="18"/>
        </w:rPr>
      </w:pPr>
      <w:r w:rsidRPr="00E60506">
        <w:rPr>
          <w:rFonts w:ascii="Arial" w:hAnsi="Arial"/>
          <w:color w:val="434343"/>
          <w:sz w:val="18"/>
        </w:rPr>
        <w:t xml:space="preserve">- BET amiante </w:t>
      </w:r>
      <w:proofErr w:type="gramStart"/>
      <w:r w:rsidRPr="00E60506">
        <w:rPr>
          <w:rFonts w:ascii="Arial" w:hAnsi="Arial"/>
          <w:color w:val="434343"/>
          <w:sz w:val="18"/>
        </w:rPr>
        <w:t>( ou</w:t>
      </w:r>
      <w:proofErr w:type="gramEnd"/>
      <w:r w:rsidRPr="00E60506">
        <w:rPr>
          <w:rFonts w:ascii="Arial" w:hAnsi="Arial"/>
          <w:color w:val="434343"/>
          <w:sz w:val="18"/>
        </w:rPr>
        <w:t xml:space="preserve"> compétence interne BET démolition ou économiste)</w:t>
      </w:r>
    </w:p>
    <w:p w:rsidR="00E60506" w:rsidRPr="00E60506" w:rsidRDefault="00E60506" w:rsidP="00E60506">
      <w:pPr>
        <w:pBdr>
          <w:left w:val="none" w:sz="0" w:space="6" w:color="auto"/>
        </w:pBdr>
        <w:spacing w:after="0"/>
        <w:rPr>
          <w:rFonts w:ascii="Arial" w:hAnsi="Arial"/>
          <w:color w:val="434343"/>
          <w:sz w:val="18"/>
        </w:rPr>
      </w:pPr>
      <w:r w:rsidRPr="00E60506">
        <w:rPr>
          <w:rFonts w:ascii="Arial" w:hAnsi="Arial"/>
          <w:color w:val="434343"/>
          <w:sz w:val="18"/>
        </w:rPr>
        <w:t xml:space="preserve">- BET ou BC spécialisé : Diag PEMD - Diag ressources </w:t>
      </w:r>
      <w:proofErr w:type="gramStart"/>
      <w:r w:rsidRPr="00E60506">
        <w:rPr>
          <w:rFonts w:ascii="Arial" w:hAnsi="Arial"/>
          <w:color w:val="434343"/>
          <w:sz w:val="18"/>
        </w:rPr>
        <w:t>( ou</w:t>
      </w:r>
      <w:proofErr w:type="gramEnd"/>
      <w:r w:rsidRPr="00E60506">
        <w:rPr>
          <w:rFonts w:ascii="Arial" w:hAnsi="Arial"/>
          <w:color w:val="434343"/>
          <w:sz w:val="18"/>
        </w:rPr>
        <w:t xml:space="preserve"> compétence interne BET démolition économiste)</w:t>
      </w:r>
    </w:p>
    <w:p w:rsidR="005E17A2" w:rsidRPr="005E17A2" w:rsidRDefault="005E17A2" w:rsidP="005E17A2">
      <w:pPr>
        <w:pStyle w:val="ParagrapheIndent2"/>
        <w:spacing w:after="240" w:line="279" w:lineRule="exact"/>
        <w:jc w:val="both"/>
        <w:rPr>
          <w:rFonts w:ascii="Arial" w:eastAsiaTheme="minorHAnsi" w:hAnsi="Arial" w:cstheme="minorBidi"/>
          <w:color w:val="434343"/>
          <w:sz w:val="18"/>
          <w:szCs w:val="22"/>
          <w:lang w:val="fr-FR"/>
        </w:rPr>
      </w:pPr>
      <w:r w:rsidRPr="005E17A2">
        <w:rPr>
          <w:rFonts w:ascii="Arial" w:eastAsiaTheme="minorHAnsi" w:hAnsi="Arial" w:cstheme="minorBidi"/>
          <w:color w:val="434343"/>
          <w:sz w:val="18"/>
          <w:szCs w:val="22"/>
          <w:lang w:val="fr-FR"/>
        </w:rPr>
        <w:t>En cas de présentation sous la forme d'un groupement, le BET démolition ou son équivalent est obligatoirement mandataire du groupemen</w:t>
      </w:r>
      <w:r>
        <w:rPr>
          <w:rFonts w:ascii="Arial" w:eastAsiaTheme="minorHAnsi" w:hAnsi="Arial" w:cstheme="minorBidi"/>
          <w:color w:val="434343"/>
          <w:sz w:val="18"/>
          <w:szCs w:val="22"/>
          <w:lang w:val="fr-FR"/>
        </w:rPr>
        <w:t>t</w:t>
      </w:r>
    </w:p>
    <w:p w:rsidR="003E76EC" w:rsidRDefault="00E60506">
      <w:pPr>
        <w:pBdr>
          <w:left w:val="none" w:sz="0" w:space="19" w:color="auto"/>
        </w:pBdr>
        <w:spacing w:after="0"/>
      </w:pPr>
      <w:r>
        <w:rPr>
          <w:rFonts w:ascii="Arial" w:hAnsi="Arial"/>
          <w:b/>
          <w:i/>
          <w:color w:val="5A5A5A"/>
          <w:sz w:val="18"/>
        </w:rPr>
        <w:t>Conditions de remise des offres ou des candidatures :</w:t>
      </w:r>
    </w:p>
    <w:p w:rsidR="003E76EC" w:rsidRDefault="00E60506">
      <w:pPr>
        <w:pBdr>
          <w:left w:val="none" w:sz="0" w:space="6" w:color="auto"/>
        </w:pBdr>
        <w:spacing w:after="0"/>
      </w:pPr>
      <w:r>
        <w:rPr>
          <w:rFonts w:ascii="Arial" w:hAnsi="Arial"/>
          <w:color w:val="434343"/>
          <w:sz w:val="18"/>
        </w:rPr>
        <w:t>La candidature est présentée soit sous la forme des formulaires DC1 et DC2 (disponibles gratuitement sur le site www.economie.gouv.fr.), soit sous la forme d'un Document Unique de Marché Européen (DUME). La transmission des plis par voie électronique est imposée pour cette consultation. Par conséquent, la transmission par voie papier n'est pas autorisée.</w:t>
      </w:r>
    </w:p>
    <w:p w:rsidR="003E76EC" w:rsidRDefault="00E60506">
      <w:pPr>
        <w:pBdr>
          <w:left w:val="none" w:sz="0" w:space="19" w:color="auto"/>
        </w:pBdr>
        <w:spacing w:after="0"/>
      </w:pPr>
      <w:r>
        <w:rPr>
          <w:rFonts w:ascii="Arial" w:hAnsi="Arial"/>
          <w:b/>
          <w:i/>
          <w:color w:val="5A5A5A"/>
          <w:sz w:val="18"/>
        </w:rPr>
        <w:t>Date d'envoi du présent avis à la publication :</w:t>
      </w:r>
    </w:p>
    <w:p w:rsidR="003E76EC" w:rsidRDefault="00E60506">
      <w:pPr>
        <w:pBdr>
          <w:left w:val="none" w:sz="0" w:space="6" w:color="auto"/>
        </w:pBdr>
        <w:spacing w:after="0"/>
      </w:pPr>
      <w:r>
        <w:rPr>
          <w:rFonts w:ascii="Arial" w:hAnsi="Arial"/>
          <w:color w:val="434343"/>
          <w:sz w:val="18"/>
        </w:rPr>
        <w:t>29-07-2024</w:t>
      </w:r>
    </w:p>
    <w:p w:rsidR="003E76EC" w:rsidRDefault="00E60506">
      <w:pPr>
        <w:pBdr>
          <w:left w:val="none" w:sz="0" w:space="19" w:color="auto"/>
        </w:pBdr>
        <w:spacing w:after="0"/>
      </w:pPr>
      <w:r>
        <w:rPr>
          <w:rFonts w:ascii="Arial" w:hAnsi="Arial"/>
          <w:b/>
          <w:i/>
          <w:color w:val="5A5A5A"/>
          <w:sz w:val="18"/>
        </w:rPr>
        <w:t>Adresse à laquelle les offres/candidatures/projets/demandes de participation doivent être envoyés :</w:t>
      </w:r>
    </w:p>
    <w:p w:rsidR="003E76EC" w:rsidRDefault="00E60506">
      <w:pPr>
        <w:pBdr>
          <w:left w:val="none" w:sz="0" w:space="6" w:color="auto"/>
        </w:pBdr>
        <w:spacing w:after="0"/>
      </w:pPr>
      <w:r>
        <w:rPr>
          <w:rFonts w:ascii="Arial" w:hAnsi="Arial"/>
          <w:color w:val="434343"/>
          <w:sz w:val="18"/>
        </w:rPr>
        <w:t xml:space="preserve">Adresse </w:t>
      </w:r>
      <w:proofErr w:type="gramStart"/>
      <w:r>
        <w:rPr>
          <w:rFonts w:ascii="Arial" w:hAnsi="Arial"/>
          <w:color w:val="434343"/>
          <w:sz w:val="18"/>
        </w:rPr>
        <w:t>internet:</w:t>
      </w:r>
      <w:proofErr w:type="gramEnd"/>
      <w:r>
        <w:rPr>
          <w:rFonts w:ascii="Arial" w:hAnsi="Arial"/>
          <w:color w:val="434343"/>
          <w:sz w:val="18"/>
        </w:rPr>
        <w:t xml:space="preserve"> </w:t>
      </w:r>
      <w:hyperlink r:id="rId8">
        <w:r>
          <w:rPr>
            <w:rFonts w:ascii="Arial" w:hAnsi="Arial"/>
            <w:color w:val="0000FF"/>
            <w:sz w:val="18"/>
            <w:u w:val="single"/>
          </w:rPr>
          <w:t>https://www.marches-securises.fr</w:t>
        </w:r>
      </w:hyperlink>
    </w:p>
    <w:p w:rsidR="003E76EC" w:rsidRDefault="00E60506">
      <w:pPr>
        <w:pBdr>
          <w:left w:val="none" w:sz="0" w:space="19" w:color="auto"/>
        </w:pBdr>
        <w:spacing w:after="0"/>
      </w:pPr>
      <w:r>
        <w:rPr>
          <w:rFonts w:ascii="Arial" w:hAnsi="Arial"/>
          <w:b/>
          <w:i/>
          <w:color w:val="5A5A5A"/>
          <w:sz w:val="18"/>
        </w:rPr>
        <w:t>Adresse auprès de laquelle des renseignements complémentaires peuvent être obtenus :</w:t>
      </w:r>
    </w:p>
    <w:p w:rsidR="003E76EC" w:rsidRDefault="00E60506">
      <w:pPr>
        <w:pBdr>
          <w:left w:val="none" w:sz="0" w:space="6" w:color="auto"/>
        </w:pBdr>
        <w:spacing w:after="0"/>
      </w:pPr>
      <w:r>
        <w:rPr>
          <w:rFonts w:ascii="Arial" w:hAnsi="Arial"/>
          <w:color w:val="434343"/>
          <w:sz w:val="18"/>
        </w:rPr>
        <w:lastRenderedPageBreak/>
        <w:t xml:space="preserve">Adresse </w:t>
      </w:r>
      <w:proofErr w:type="gramStart"/>
      <w:r>
        <w:rPr>
          <w:rFonts w:ascii="Arial" w:hAnsi="Arial"/>
          <w:color w:val="434343"/>
          <w:sz w:val="18"/>
        </w:rPr>
        <w:t>internet:</w:t>
      </w:r>
      <w:proofErr w:type="gramEnd"/>
      <w:r>
        <w:rPr>
          <w:rFonts w:ascii="Arial" w:hAnsi="Arial"/>
          <w:color w:val="434343"/>
          <w:sz w:val="18"/>
        </w:rPr>
        <w:t xml:space="preserve"> </w:t>
      </w:r>
      <w:hyperlink r:id="rId9">
        <w:r>
          <w:rPr>
            <w:rFonts w:ascii="Arial" w:hAnsi="Arial"/>
            <w:color w:val="0000FF"/>
            <w:sz w:val="18"/>
            <w:u w:val="single"/>
          </w:rPr>
          <w:t>https://www.marches-securises.fr</w:t>
        </w:r>
      </w:hyperlink>
    </w:p>
    <w:p w:rsidR="003E76EC" w:rsidRDefault="00E60506">
      <w:pPr>
        <w:pBdr>
          <w:left w:val="none" w:sz="0" w:space="19" w:color="auto"/>
        </w:pBdr>
        <w:spacing w:after="0"/>
      </w:pPr>
      <w:r>
        <w:rPr>
          <w:rFonts w:ascii="Arial" w:hAnsi="Arial"/>
          <w:b/>
          <w:i/>
          <w:color w:val="5A5A5A"/>
          <w:sz w:val="18"/>
        </w:rPr>
        <w:t>Adresse auprès de laquelle les documents complémentaires peuvent être obtenus :</w:t>
      </w:r>
    </w:p>
    <w:p w:rsidR="003E76EC" w:rsidRDefault="00E60506">
      <w:pPr>
        <w:pBdr>
          <w:left w:val="none" w:sz="0" w:space="6" w:color="auto"/>
        </w:pBdr>
        <w:spacing w:after="0"/>
      </w:pPr>
      <w:r>
        <w:rPr>
          <w:rFonts w:ascii="Arial" w:hAnsi="Arial"/>
          <w:color w:val="434343"/>
          <w:sz w:val="18"/>
        </w:rPr>
        <w:t xml:space="preserve">Adresse </w:t>
      </w:r>
      <w:proofErr w:type="gramStart"/>
      <w:r>
        <w:rPr>
          <w:rFonts w:ascii="Arial" w:hAnsi="Arial"/>
          <w:color w:val="434343"/>
          <w:sz w:val="18"/>
        </w:rPr>
        <w:t>internet:</w:t>
      </w:r>
      <w:proofErr w:type="gramEnd"/>
      <w:r>
        <w:rPr>
          <w:rFonts w:ascii="Arial" w:hAnsi="Arial"/>
          <w:color w:val="434343"/>
          <w:sz w:val="18"/>
        </w:rPr>
        <w:t xml:space="preserve"> </w:t>
      </w:r>
      <w:hyperlink r:id="rId10">
        <w:r>
          <w:rPr>
            <w:rFonts w:ascii="Arial" w:hAnsi="Arial"/>
            <w:color w:val="0000FF"/>
            <w:sz w:val="18"/>
            <w:u w:val="single"/>
          </w:rPr>
          <w:t>https://www.marches-securises.fr</w:t>
        </w:r>
      </w:hyperlink>
    </w:p>
    <w:p w:rsidR="003E76EC" w:rsidRDefault="003E76EC">
      <w:pPr>
        <w:pBdr>
          <w:left w:val="none" w:sz="0" w:space="6" w:color="auto"/>
        </w:pBdr>
        <w:spacing w:after="0"/>
      </w:pPr>
    </w:p>
    <w:sectPr w:rsidR="003E76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E76EC"/>
    <w:rsid w:val="00052BD0"/>
    <w:rsid w:val="003E76EC"/>
    <w:rsid w:val="005E17A2"/>
    <w:rsid w:val="00E60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3288"/>
  <w15:docId w15:val="{526576A4-6B11-4904-A050-FA4409C9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Mentionnonrsolue">
    <w:name w:val="Unresolved Mention"/>
    <w:basedOn w:val="Policepardfaut"/>
    <w:uiPriority w:val="99"/>
    <w:semiHidden/>
    <w:unhideWhenUsed/>
    <w:rsid w:val="00E60506"/>
    <w:rPr>
      <w:color w:val="605E5C"/>
      <w:shd w:val="clear" w:color="auto" w:fill="E1DFDD"/>
    </w:rPr>
  </w:style>
  <w:style w:type="paragraph" w:customStyle="1" w:styleId="ParagrapheIndent2">
    <w:name w:val="ParagrapheIndent2"/>
    <w:basedOn w:val="Normal"/>
    <w:next w:val="Normal"/>
    <w:qFormat/>
    <w:rsid w:val="005E17A2"/>
    <w:pPr>
      <w:spacing w:after="0" w:line="240" w:lineRule="auto"/>
    </w:pPr>
    <w:rPr>
      <w:rFonts w:ascii="Trebuchet MS" w:eastAsia="Trebuchet MS" w:hAnsi="Trebuchet MS" w:cs="Trebuchet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3" Type="http://schemas.openxmlformats.org/officeDocument/2006/relationships/webSettings" Target="webSettings.xml"/><Relationship Id="rId7" Type="http://schemas.openxmlformats.org/officeDocument/2006/relationships/hyperlink" Target="mailto:anne-felicie.prat@habitat-metropole.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ches-securises.fr" TargetMode="External"/><Relationship Id="rId11" Type="http://schemas.openxmlformats.org/officeDocument/2006/relationships/fontTable" Target="fontTable.xml"/><Relationship Id="rId5" Type="http://schemas.openxmlformats.org/officeDocument/2006/relationships/hyperlink" Target="https://www.habitat-metropole.fr" TargetMode="External"/><Relationship Id="rId10" Type="http://schemas.openxmlformats.org/officeDocument/2006/relationships/hyperlink" Target="https://www.marches-securises.fr" TargetMode="External"/><Relationship Id="rId4" Type="http://schemas.openxmlformats.org/officeDocument/2006/relationships/hyperlink" Target="damien.paris@habitat-metropole.fr" TargetMode="External"/><Relationship Id="rId9" Type="http://schemas.openxmlformats.org/officeDocument/2006/relationships/hyperlink" Target="https://www.marches-securis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1152</Words>
  <Characters>6341</Characters>
  <Application>Microsoft Office Word</Application>
  <DocSecurity>0</DocSecurity>
  <Lines>52</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PARIS Damien</cp:lastModifiedBy>
  <cp:revision>4</cp:revision>
  <dcterms:created xsi:type="dcterms:W3CDTF">2024-07-29T12:03:00Z</dcterms:created>
  <dcterms:modified xsi:type="dcterms:W3CDTF">2024-08-06T12:24:00Z</dcterms:modified>
</cp:coreProperties>
</file>