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10691" w14:textId="27FF1DC4" w:rsidR="00DB282B" w:rsidRPr="003C44AA" w:rsidRDefault="003C44AA" w:rsidP="003C44AA">
      <w:pPr>
        <w:spacing w:line="240" w:lineRule="auto"/>
        <w:contextualSpacing/>
        <w:jc w:val="center"/>
        <w:rPr>
          <w:rStyle w:val="lev"/>
          <w:rFonts w:cstheme="minorHAnsi"/>
          <w:bCs w:val="0"/>
          <w:sz w:val="24"/>
          <w:szCs w:val="24"/>
          <w:shd w:val="clear" w:color="auto" w:fill="FFFFFF"/>
        </w:rPr>
      </w:pPr>
      <w:r w:rsidRPr="003C44AA">
        <w:rPr>
          <w:rStyle w:val="lev"/>
          <w:rFonts w:cstheme="minorHAnsi"/>
          <w:bCs w:val="0"/>
          <w:sz w:val="24"/>
          <w:szCs w:val="24"/>
          <w:shd w:val="clear" w:color="auto" w:fill="FFFFFF"/>
        </w:rPr>
        <w:t>AVIS D’APPEL PUBLIC A CONCURRENCE</w:t>
      </w:r>
    </w:p>
    <w:p w14:paraId="44A3B85B" w14:textId="77777777" w:rsidR="00DB282B" w:rsidRDefault="00DB282B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p w14:paraId="5751D6E3" w14:textId="01259DC8" w:rsidR="003629D6" w:rsidRPr="00DB282B" w:rsidRDefault="003629D6" w:rsidP="006A2E21">
      <w:pPr>
        <w:spacing w:line="240" w:lineRule="auto"/>
        <w:contextualSpacing/>
        <w:rPr>
          <w:rStyle w:val="lev"/>
          <w:rFonts w:cstheme="minorHAnsi"/>
          <w:bCs w:val="0"/>
          <w:sz w:val="24"/>
          <w:szCs w:val="24"/>
          <w:shd w:val="clear" w:color="auto" w:fill="FFFFFF"/>
        </w:rPr>
      </w:pPr>
      <w:r w:rsidRPr="00DB282B">
        <w:rPr>
          <w:rStyle w:val="lev"/>
          <w:rFonts w:cstheme="minorHAnsi"/>
          <w:bCs w:val="0"/>
          <w:sz w:val="24"/>
          <w:szCs w:val="24"/>
          <w:shd w:val="clear" w:color="auto" w:fill="FFFFFF"/>
        </w:rPr>
        <w:t xml:space="preserve">1 : Identification de l’acheteur </w:t>
      </w:r>
    </w:p>
    <w:p w14:paraId="59BA9858" w14:textId="6CAEFCEA" w:rsidR="00B15F31" w:rsidRPr="00DC7750" w:rsidRDefault="00047BDF" w:rsidP="00047BDF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3629D6" w:rsidRPr="00DC7750">
        <w:rPr>
          <w:rFonts w:cstheme="minorHAnsi"/>
          <w:bCs/>
          <w:sz w:val="24"/>
          <w:szCs w:val="24"/>
        </w:rPr>
        <w:t>Nom complet de l’acheteur</w:t>
      </w:r>
      <w:r>
        <w:rPr>
          <w:rFonts w:cstheme="minorHAnsi"/>
          <w:bCs/>
          <w:sz w:val="24"/>
          <w:szCs w:val="24"/>
        </w:rPr>
        <w:t xml:space="preserve"> : </w:t>
      </w:r>
      <w:r w:rsidRPr="00047BDF">
        <w:rPr>
          <w:rFonts w:cstheme="minorHAnsi"/>
          <w:bCs/>
          <w:sz w:val="24"/>
          <w:szCs w:val="24"/>
        </w:rPr>
        <w:t xml:space="preserve"> </w:t>
      </w:r>
      <w:r w:rsidRPr="00047BDF">
        <w:rPr>
          <w:rFonts w:cstheme="minorHAnsi"/>
          <w:b/>
          <w:color w:val="4472C4" w:themeColor="accent5"/>
          <w:sz w:val="24"/>
          <w:szCs w:val="24"/>
        </w:rPr>
        <w:t xml:space="preserve">COMMUNE DE SAINT ETIENNE DE SAINT GEOIRS. </w:t>
      </w:r>
    </w:p>
    <w:p w14:paraId="2A1290FC" w14:textId="23E88FCB" w:rsidR="003629D6" w:rsidRPr="00DC7750" w:rsidRDefault="00047BDF" w:rsidP="006A2E21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3629D6" w:rsidRPr="00DC7750">
        <w:rPr>
          <w:rFonts w:cstheme="minorHAnsi"/>
          <w:bCs/>
          <w:sz w:val="24"/>
          <w:szCs w:val="24"/>
        </w:rPr>
        <w:t>Type de Numéro national d’identification :</w:t>
      </w:r>
      <w:r w:rsidR="00DB282B">
        <w:rPr>
          <w:rFonts w:cstheme="minorHAnsi"/>
          <w:bCs/>
          <w:sz w:val="24"/>
          <w:szCs w:val="24"/>
        </w:rPr>
        <w:t xml:space="preserve"> </w:t>
      </w:r>
      <w:r w:rsidR="00DB282B" w:rsidRPr="00047BDF">
        <w:rPr>
          <w:rFonts w:cstheme="minorHAnsi"/>
          <w:b/>
          <w:color w:val="4472C4" w:themeColor="accent5"/>
          <w:sz w:val="24"/>
          <w:szCs w:val="24"/>
        </w:rPr>
        <w:t xml:space="preserve">Siret : </w:t>
      </w:r>
      <w:r w:rsidRPr="00047BDF">
        <w:rPr>
          <w:rFonts w:cstheme="minorHAnsi"/>
          <w:b/>
          <w:color w:val="4472C4" w:themeColor="accent5"/>
          <w:sz w:val="24"/>
          <w:szCs w:val="24"/>
        </w:rPr>
        <w:t>213 803 844 000 17</w:t>
      </w:r>
    </w:p>
    <w:p w14:paraId="63BC04DE" w14:textId="77777777" w:rsidR="00F223D3" w:rsidRDefault="00F223D3" w:rsidP="00F223D3">
      <w:pPr>
        <w:spacing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3629D6" w:rsidRPr="00DC7750">
        <w:rPr>
          <w:rFonts w:cstheme="minorHAnsi"/>
          <w:bCs/>
          <w:sz w:val="24"/>
          <w:szCs w:val="24"/>
        </w:rPr>
        <w:t>Ville / code postal :</w:t>
      </w:r>
      <w:r w:rsidRPr="00F223D3">
        <w:rPr>
          <w:rFonts w:cstheme="minorHAnsi"/>
          <w:b/>
          <w:color w:val="4472C4" w:themeColor="accent5"/>
          <w:sz w:val="24"/>
          <w:szCs w:val="24"/>
        </w:rPr>
        <w:t xml:space="preserve"> </w:t>
      </w:r>
      <w:r w:rsidRPr="00047BDF">
        <w:rPr>
          <w:rFonts w:cstheme="minorHAnsi"/>
          <w:b/>
          <w:color w:val="4472C4" w:themeColor="accent5"/>
          <w:sz w:val="24"/>
          <w:szCs w:val="24"/>
        </w:rPr>
        <w:t>Hôtel de Ville – Place Alexandre Gagneux - CS30104 - 38590 SAINT ETIENNE DE SAINT GEOIRS.</w:t>
      </w:r>
    </w:p>
    <w:p w14:paraId="512CD75B" w14:textId="5C44A4A7" w:rsidR="00F223D3" w:rsidRPr="00DC7750" w:rsidRDefault="00F223D3" w:rsidP="00F223D3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047BDF">
        <w:rPr>
          <w:rFonts w:cstheme="minorHAnsi"/>
          <w:b/>
          <w:color w:val="4472C4" w:themeColor="accent5"/>
          <w:sz w:val="24"/>
          <w:szCs w:val="24"/>
        </w:rPr>
        <w:t>Téléphone : 04 76 65 40 35</w:t>
      </w:r>
      <w:r>
        <w:rPr>
          <w:rFonts w:cstheme="minorHAnsi"/>
          <w:b/>
          <w:color w:val="4472C4" w:themeColor="accent5"/>
          <w:sz w:val="24"/>
          <w:szCs w:val="24"/>
        </w:rPr>
        <w:t xml:space="preserve"> - </w:t>
      </w:r>
      <w:proofErr w:type="spellStart"/>
      <w:proofErr w:type="gramStart"/>
      <w:r w:rsidRPr="00F223D3">
        <w:rPr>
          <w:rFonts w:cstheme="minorHAnsi"/>
          <w:b/>
          <w:color w:val="4472C4" w:themeColor="accent5"/>
          <w:sz w:val="24"/>
          <w:szCs w:val="24"/>
        </w:rPr>
        <w:t>E.mail</w:t>
      </w:r>
      <w:proofErr w:type="spellEnd"/>
      <w:proofErr w:type="gramEnd"/>
      <w:r w:rsidRPr="00F223D3">
        <w:rPr>
          <w:rFonts w:cstheme="minorHAnsi"/>
          <w:b/>
          <w:color w:val="4472C4" w:themeColor="accent5"/>
          <w:sz w:val="24"/>
          <w:szCs w:val="24"/>
        </w:rPr>
        <w:t xml:space="preserve"> : courrier.mairie@ville-sesg.fr</w:t>
      </w:r>
    </w:p>
    <w:p w14:paraId="76280E82" w14:textId="5B635D46" w:rsidR="003629D6" w:rsidRPr="00047BDF" w:rsidRDefault="00F223D3" w:rsidP="006A2E21">
      <w:pPr>
        <w:spacing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3629D6" w:rsidRPr="00DC7750">
        <w:rPr>
          <w:rFonts w:cstheme="minorHAnsi"/>
          <w:bCs/>
          <w:sz w:val="24"/>
          <w:szCs w:val="24"/>
        </w:rPr>
        <w:t>Groupement de commandes :</w:t>
      </w:r>
      <w:r w:rsidR="00047BDF">
        <w:rPr>
          <w:rFonts w:cstheme="minorHAnsi"/>
          <w:bCs/>
          <w:sz w:val="24"/>
          <w:szCs w:val="24"/>
        </w:rPr>
        <w:t xml:space="preserve"> </w:t>
      </w:r>
      <w:r w:rsidR="00047BDF" w:rsidRPr="00047BDF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513590D5" w14:textId="77777777" w:rsidR="00DB282B" w:rsidRPr="00DC7750" w:rsidRDefault="00DB282B" w:rsidP="006A2E21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78F75C2D" w14:textId="1B22B044" w:rsidR="003629D6" w:rsidRPr="00DB282B" w:rsidRDefault="003629D6" w:rsidP="006A2E21">
      <w:pPr>
        <w:spacing w:line="240" w:lineRule="auto"/>
        <w:contextualSpacing/>
        <w:rPr>
          <w:rStyle w:val="lev"/>
          <w:rFonts w:cstheme="minorHAnsi"/>
          <w:bCs w:val="0"/>
          <w:sz w:val="24"/>
          <w:szCs w:val="24"/>
          <w:shd w:val="clear" w:color="auto" w:fill="FFFFFF"/>
        </w:rPr>
      </w:pPr>
      <w:r w:rsidRPr="00DB282B">
        <w:rPr>
          <w:rStyle w:val="lev"/>
          <w:rFonts w:cstheme="minorHAnsi"/>
          <w:bCs w:val="0"/>
          <w:sz w:val="24"/>
          <w:szCs w:val="24"/>
          <w:shd w:val="clear" w:color="auto" w:fill="FFFFFF"/>
        </w:rPr>
        <w:t>2 : Communication</w:t>
      </w:r>
    </w:p>
    <w:p w14:paraId="79CDD137" w14:textId="777D4B97" w:rsidR="003629D6" w:rsidRPr="009C2BEB" w:rsidRDefault="00F223D3" w:rsidP="006A2E21">
      <w:pPr>
        <w:spacing w:line="240" w:lineRule="auto"/>
        <w:contextualSpacing/>
        <w:rPr>
          <w:rStyle w:val="lev"/>
          <w:rFonts w:cstheme="minorHAnsi"/>
          <w:bCs w:val="0"/>
          <w:color w:val="4472C4" w:themeColor="accent5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sz w:val="24"/>
          <w:szCs w:val="24"/>
          <w:shd w:val="clear" w:color="auto" w:fill="FFFFFF"/>
        </w:rPr>
        <w:t>-</w:t>
      </w:r>
      <w:r w:rsidR="003629D6"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Moyen d’accès aux documents de la consultation :</w:t>
      </w:r>
      <w:r w:rsidR="009C2BEB">
        <w:rPr>
          <w:rStyle w:val="lev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9C2BEB" w:rsidRPr="009C2BEB">
        <w:rPr>
          <w:rStyle w:val="lev"/>
          <w:rFonts w:cstheme="minorHAnsi"/>
          <w:bCs w:val="0"/>
          <w:color w:val="4472C4" w:themeColor="accent5"/>
          <w:sz w:val="24"/>
          <w:szCs w:val="24"/>
          <w:shd w:val="clear" w:color="auto" w:fill="FFFFFF"/>
        </w:rPr>
        <w:t>Le dossier de consultation des entreprises est délivré gratuitement par voie électronique en le téléchargeant sur le profil acheteur du maître d'ouvrage</w:t>
      </w:r>
    </w:p>
    <w:p w14:paraId="17923B55" w14:textId="4017856B" w:rsidR="003629D6" w:rsidRDefault="00B77D33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sz w:val="24"/>
          <w:szCs w:val="24"/>
          <w:shd w:val="clear" w:color="auto" w:fill="FFFFFF"/>
        </w:rPr>
        <w:t>-</w:t>
      </w:r>
      <w:r w:rsidR="003629D6"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Lien URL vers le profil acheteur :</w:t>
      </w:r>
      <w:r w:rsidR="009C2BEB">
        <w:rPr>
          <w:rStyle w:val="lev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9C2BEB" w:rsidRPr="009C2BEB">
        <w:rPr>
          <w:rStyle w:val="lev"/>
          <w:rFonts w:cstheme="minorHAnsi"/>
          <w:bCs w:val="0"/>
          <w:color w:val="4472C4" w:themeColor="accent5"/>
          <w:sz w:val="24"/>
          <w:szCs w:val="24"/>
          <w:shd w:val="clear" w:color="auto" w:fill="FFFFFF"/>
        </w:rPr>
        <w:t>https://www.marches-securises.fr</w:t>
      </w:r>
    </w:p>
    <w:p w14:paraId="7079B654" w14:textId="61663642" w:rsidR="0067169E" w:rsidRPr="00B77D33" w:rsidRDefault="00B77D33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 xml:space="preserve">L’intégralité des documents de la consultation se trouve sur le profil d’acheteur : </w:t>
      </w:r>
      <w:r w:rsidRPr="00B77D33">
        <w:rPr>
          <w:rFonts w:cstheme="minorHAnsi"/>
          <w:b/>
          <w:color w:val="4472C4" w:themeColor="accent5"/>
          <w:sz w:val="24"/>
          <w:szCs w:val="24"/>
        </w:rPr>
        <w:t>oui</w:t>
      </w:r>
    </w:p>
    <w:p w14:paraId="7E43793F" w14:textId="293C5A65" w:rsidR="0067169E" w:rsidRPr="00B77D33" w:rsidRDefault="00B77D33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Utilisation de moyens de communication non communément disponibles :</w:t>
      </w:r>
      <w:r>
        <w:rPr>
          <w:rFonts w:cstheme="minorHAnsi"/>
          <w:bCs/>
          <w:sz w:val="24"/>
          <w:szCs w:val="24"/>
        </w:rPr>
        <w:t xml:space="preserve"> </w:t>
      </w:r>
      <w:r w:rsidRPr="00B77D33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148EC47B" w14:textId="53E316EB" w:rsidR="00205A5B" w:rsidRPr="00205A5B" w:rsidRDefault="00B77D33" w:rsidP="00205A5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Nom du contact :</w:t>
      </w:r>
      <w:r w:rsidR="00205A5B" w:rsidRPr="00205A5B">
        <w:t xml:space="preserve"> </w:t>
      </w:r>
      <w:r w:rsidR="00205A5B" w:rsidRPr="00205A5B">
        <w:rPr>
          <w:rFonts w:cstheme="minorHAnsi"/>
          <w:b/>
          <w:color w:val="4472C4" w:themeColor="accent5"/>
          <w:sz w:val="24"/>
          <w:szCs w:val="24"/>
        </w:rPr>
        <w:t>Pour obtenir tous renseignements complémentaires les opérateurs peuvent déposer une demande sur le profil acheteur de la collectivité.</w:t>
      </w:r>
    </w:p>
    <w:p w14:paraId="0E485AB7" w14:textId="44146991" w:rsidR="00497948" w:rsidRPr="00205A5B" w:rsidRDefault="00205A5B" w:rsidP="00205A5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 w:rsidRPr="00205A5B">
        <w:rPr>
          <w:rFonts w:cstheme="minorHAnsi"/>
          <w:b/>
          <w:color w:val="4472C4" w:themeColor="accent5"/>
          <w:sz w:val="24"/>
          <w:szCs w:val="24"/>
        </w:rPr>
        <w:t>Une réponse leur sera transmise sous forme dématérialisée dans les conditions précisées dans le règlement de la consultation.</w:t>
      </w:r>
    </w:p>
    <w:p w14:paraId="5C8E888B" w14:textId="77777777" w:rsidR="00DB282B" w:rsidRPr="00DC7750" w:rsidRDefault="00DB282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283C8599" w14:textId="1CD0D36F" w:rsidR="0067169E" w:rsidRPr="00DB282B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DB282B">
        <w:rPr>
          <w:rFonts w:cstheme="minorHAnsi"/>
          <w:b/>
          <w:sz w:val="24"/>
          <w:szCs w:val="24"/>
        </w:rPr>
        <w:t>3</w:t>
      </w:r>
      <w:r w:rsidR="00497948" w:rsidRPr="00DB282B">
        <w:rPr>
          <w:rFonts w:cstheme="minorHAnsi"/>
          <w:b/>
          <w:sz w:val="24"/>
          <w:szCs w:val="24"/>
        </w:rPr>
        <w:t xml:space="preserve"> </w:t>
      </w:r>
      <w:r w:rsidRPr="00DB282B">
        <w:rPr>
          <w:rFonts w:cstheme="minorHAnsi"/>
          <w:b/>
          <w:sz w:val="24"/>
          <w:szCs w:val="24"/>
        </w:rPr>
        <w:t>: Procédure</w:t>
      </w:r>
    </w:p>
    <w:p w14:paraId="42D54D06" w14:textId="02172120" w:rsidR="0067169E" w:rsidRPr="00DC7750" w:rsidRDefault="00624FD9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Type de procédure :</w:t>
      </w:r>
      <w:r>
        <w:rPr>
          <w:rFonts w:cstheme="minorHAnsi"/>
          <w:bCs/>
          <w:sz w:val="24"/>
          <w:szCs w:val="24"/>
        </w:rPr>
        <w:t xml:space="preserve"> </w:t>
      </w:r>
      <w:r w:rsidRPr="00624FD9">
        <w:rPr>
          <w:rFonts w:cstheme="minorHAnsi"/>
          <w:b/>
          <w:color w:val="4472C4" w:themeColor="accent5"/>
          <w:sz w:val="24"/>
          <w:szCs w:val="24"/>
        </w:rPr>
        <w:t>procédure adaptée ouverte (articles L. 2123-1 et R. 2123-1 1° du Code de la commande publique).</w:t>
      </w:r>
    </w:p>
    <w:p w14:paraId="0A91A06F" w14:textId="0A18A6C1" w:rsidR="00DC7750" w:rsidRPr="00DC7750" w:rsidRDefault="00624FD9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Conditions de participation</w:t>
      </w:r>
      <w:r w:rsidR="00497948" w:rsidRPr="00DC7750">
        <w:rPr>
          <w:rFonts w:cstheme="minorHAnsi"/>
          <w:bCs/>
          <w:sz w:val="24"/>
          <w:szCs w:val="24"/>
        </w:rPr>
        <w:t> </w:t>
      </w:r>
      <w:r w:rsidR="00136F59">
        <w:rPr>
          <w:rFonts w:cstheme="minorHAnsi"/>
          <w:bCs/>
          <w:sz w:val="24"/>
          <w:szCs w:val="24"/>
        </w:rPr>
        <w:t xml:space="preserve">- </w:t>
      </w:r>
      <w:r w:rsidR="00DC7750" w:rsidRPr="00DC7750">
        <w:rPr>
          <w:rFonts w:cstheme="minorHAnsi"/>
          <w:bCs/>
          <w:sz w:val="24"/>
          <w:szCs w:val="24"/>
        </w:rPr>
        <w:t>Justificati</w:t>
      </w:r>
      <w:r w:rsidR="00136F59">
        <w:rPr>
          <w:rFonts w:cstheme="minorHAnsi"/>
          <w:bCs/>
          <w:sz w:val="24"/>
          <w:szCs w:val="24"/>
        </w:rPr>
        <w:t>f</w:t>
      </w:r>
      <w:r w:rsidR="00DC7750" w:rsidRPr="00DC7750">
        <w:rPr>
          <w:rFonts w:cstheme="minorHAnsi"/>
          <w:bCs/>
          <w:sz w:val="24"/>
          <w:szCs w:val="24"/>
        </w:rPr>
        <w:t>s à produire quant aux qualités et capacité</w:t>
      </w:r>
      <w:r w:rsidR="00136F59">
        <w:rPr>
          <w:rFonts w:cstheme="minorHAnsi"/>
          <w:bCs/>
          <w:sz w:val="24"/>
          <w:szCs w:val="24"/>
        </w:rPr>
        <w:t>s</w:t>
      </w:r>
      <w:r w:rsidR="00DC7750" w:rsidRPr="00DC7750">
        <w:rPr>
          <w:rFonts w:cstheme="minorHAnsi"/>
          <w:bCs/>
          <w:sz w:val="24"/>
          <w:szCs w:val="24"/>
        </w:rPr>
        <w:t xml:space="preserve"> du candidat :</w:t>
      </w:r>
      <w:r w:rsidR="00136F59">
        <w:rPr>
          <w:rFonts w:cstheme="minorHAnsi"/>
          <w:bCs/>
          <w:sz w:val="24"/>
          <w:szCs w:val="24"/>
        </w:rPr>
        <w:t xml:space="preserve"> </w:t>
      </w:r>
      <w:r w:rsidR="00136F59" w:rsidRPr="00624FD9">
        <w:rPr>
          <w:rFonts w:cstheme="minorHAnsi"/>
          <w:b/>
          <w:color w:val="4472C4" w:themeColor="accent5"/>
          <w:sz w:val="24"/>
          <w:szCs w:val="24"/>
        </w:rPr>
        <w:t>voir le règlement de consultation.</w:t>
      </w:r>
    </w:p>
    <w:p w14:paraId="239825FC" w14:textId="46650E9D" w:rsidR="0067169E" w:rsidRPr="00DC7750" w:rsidRDefault="0037397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 xml:space="preserve">Technique d’achat : </w:t>
      </w:r>
      <w:r w:rsidRPr="00373971">
        <w:rPr>
          <w:rFonts w:cstheme="minorHAnsi"/>
          <w:b/>
          <w:color w:val="4472C4" w:themeColor="accent5"/>
          <w:sz w:val="24"/>
          <w:szCs w:val="24"/>
        </w:rPr>
        <w:t>sans objet</w:t>
      </w:r>
    </w:p>
    <w:p w14:paraId="6D6C9999" w14:textId="2233C8B9" w:rsidR="00BB05F6" w:rsidRPr="00DC7750" w:rsidRDefault="0037397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BB05F6" w:rsidRPr="00DC7750">
        <w:rPr>
          <w:rFonts w:cstheme="minorHAnsi"/>
          <w:bCs/>
          <w:sz w:val="24"/>
          <w:szCs w:val="24"/>
        </w:rPr>
        <w:t>Date et heure limites de réception des plis :</w:t>
      </w:r>
      <w:r>
        <w:rPr>
          <w:rFonts w:cstheme="minorHAnsi"/>
          <w:bCs/>
          <w:sz w:val="24"/>
          <w:szCs w:val="24"/>
        </w:rPr>
        <w:t xml:space="preserve"> </w:t>
      </w:r>
      <w:r w:rsidRPr="00373971">
        <w:rPr>
          <w:b/>
          <w:bCs/>
          <w:color w:val="36768E"/>
        </w:rPr>
        <w:t>lundi 22 juillet 2024 à</w:t>
      </w:r>
      <w:r w:rsidRPr="00373971">
        <w:rPr>
          <w:b/>
          <w:bCs/>
          <w:color w:val="36768E"/>
          <w:spacing w:val="1"/>
        </w:rPr>
        <w:t xml:space="preserve"> </w:t>
      </w:r>
      <w:r w:rsidRPr="00373971">
        <w:rPr>
          <w:b/>
          <w:bCs/>
          <w:color w:val="36768E"/>
        </w:rPr>
        <w:t>12h00.</w:t>
      </w:r>
    </w:p>
    <w:p w14:paraId="1EF5EC25" w14:textId="2F042867" w:rsidR="0067169E" w:rsidRPr="00DC7750" w:rsidRDefault="0042772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Réduction du nombre de candidats</w:t>
      </w:r>
      <w:r w:rsidR="00BB05F6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42772B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601436AB" w14:textId="7977B43C" w:rsidR="0067169E" w:rsidRPr="00DC7750" w:rsidRDefault="0042772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Possibilité d’attribution sans négociation</w:t>
      </w:r>
      <w:r w:rsidR="007E257D" w:rsidRPr="00DC7750">
        <w:rPr>
          <w:rFonts w:cstheme="minorHAnsi"/>
          <w:bCs/>
          <w:sz w:val="24"/>
          <w:szCs w:val="24"/>
        </w:rPr>
        <w:t> :</w:t>
      </w:r>
    </w:p>
    <w:p w14:paraId="02821F15" w14:textId="57571AA7" w:rsidR="0067169E" w:rsidRPr="0042772B" w:rsidRDefault="0042772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L’acheteur exige la présentation de variantes</w:t>
      </w:r>
      <w:r w:rsidR="007E257D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42772B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745546A2" w14:textId="316FEE18" w:rsidR="0067169E" w:rsidRPr="0042772B" w:rsidRDefault="0042772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Cr</w:t>
      </w:r>
      <w:r w:rsidR="007E257D" w:rsidRPr="00DC7750">
        <w:rPr>
          <w:rFonts w:cstheme="minorHAnsi"/>
          <w:bCs/>
          <w:sz w:val="24"/>
          <w:szCs w:val="24"/>
        </w:rPr>
        <w:t>i</w:t>
      </w:r>
      <w:r w:rsidR="0067169E" w:rsidRPr="00DC7750">
        <w:rPr>
          <w:rFonts w:cstheme="minorHAnsi"/>
          <w:bCs/>
          <w:sz w:val="24"/>
          <w:szCs w:val="24"/>
        </w:rPr>
        <w:t>tères</w:t>
      </w:r>
      <w:r w:rsidR="007E257D" w:rsidRPr="00DC7750">
        <w:rPr>
          <w:rFonts w:cstheme="minorHAnsi"/>
          <w:bCs/>
          <w:sz w:val="24"/>
          <w:szCs w:val="24"/>
        </w:rPr>
        <w:t xml:space="preserve"> </w:t>
      </w:r>
      <w:r w:rsidR="0067169E" w:rsidRPr="00DC7750">
        <w:rPr>
          <w:rFonts w:cstheme="minorHAnsi"/>
          <w:bCs/>
          <w:sz w:val="24"/>
          <w:szCs w:val="24"/>
        </w:rPr>
        <w:t>d’attribution</w:t>
      </w:r>
      <w:r w:rsidR="007E257D" w:rsidRPr="00DC7750">
        <w:rPr>
          <w:rFonts w:cstheme="minorHAnsi"/>
          <w:bCs/>
          <w:sz w:val="24"/>
          <w:szCs w:val="24"/>
        </w:rPr>
        <w:t> :</w:t>
      </w:r>
      <w:r w:rsidRPr="0042772B">
        <w:t xml:space="preserve"> </w:t>
      </w:r>
      <w:r w:rsidRPr="0042772B">
        <w:rPr>
          <w:rFonts w:cstheme="minorHAnsi"/>
          <w:b/>
          <w:color w:val="4472C4" w:themeColor="accent5"/>
          <w:sz w:val="24"/>
          <w:szCs w:val="24"/>
        </w:rPr>
        <w:t xml:space="preserve">offre économiquement la plus avantageuse appréciée en fonction des critères </w:t>
      </w:r>
      <w:r>
        <w:rPr>
          <w:rFonts w:cstheme="minorHAnsi"/>
          <w:b/>
          <w:color w:val="4472C4" w:themeColor="accent5"/>
          <w:sz w:val="24"/>
          <w:szCs w:val="24"/>
        </w:rPr>
        <w:t>suivants</w:t>
      </w:r>
      <w:r w:rsidRPr="0042772B">
        <w:rPr>
          <w:rFonts w:cstheme="minorHAnsi"/>
          <w:b/>
          <w:color w:val="4472C4" w:themeColor="accent5"/>
          <w:sz w:val="24"/>
          <w:szCs w:val="24"/>
        </w:rPr>
        <w:t xml:space="preserve"> : </w:t>
      </w:r>
      <w:r w:rsidR="009F680E">
        <w:rPr>
          <w:rFonts w:cstheme="minorHAnsi"/>
          <w:b/>
          <w:color w:val="4472C4" w:themeColor="accent5"/>
          <w:sz w:val="24"/>
          <w:szCs w:val="24"/>
        </w:rPr>
        <w:t>p</w:t>
      </w:r>
      <w:r w:rsidRPr="0042772B">
        <w:rPr>
          <w:rFonts w:cstheme="minorHAnsi"/>
          <w:b/>
          <w:color w:val="4472C4" w:themeColor="accent5"/>
          <w:sz w:val="24"/>
          <w:szCs w:val="24"/>
        </w:rPr>
        <w:t xml:space="preserve">rix 40.0 %, </w:t>
      </w:r>
      <w:r w:rsidR="009F680E">
        <w:rPr>
          <w:rFonts w:cstheme="minorHAnsi"/>
          <w:b/>
          <w:color w:val="4472C4" w:themeColor="accent5"/>
          <w:sz w:val="24"/>
          <w:szCs w:val="24"/>
        </w:rPr>
        <w:t>v</w:t>
      </w:r>
      <w:r w:rsidRPr="0042772B">
        <w:rPr>
          <w:rFonts w:cstheme="minorHAnsi"/>
          <w:b/>
          <w:color w:val="4472C4" w:themeColor="accent5"/>
          <w:sz w:val="24"/>
          <w:szCs w:val="24"/>
        </w:rPr>
        <w:t>aleur technique 50.0 %</w:t>
      </w:r>
      <w:r>
        <w:rPr>
          <w:rFonts w:cstheme="minorHAnsi"/>
          <w:b/>
          <w:color w:val="4472C4" w:themeColor="accent5"/>
          <w:sz w:val="24"/>
          <w:szCs w:val="24"/>
        </w:rPr>
        <w:t xml:space="preserve">, </w:t>
      </w:r>
      <w:r w:rsidR="009F680E">
        <w:rPr>
          <w:rFonts w:cstheme="minorHAnsi"/>
          <w:b/>
          <w:color w:val="4472C4" w:themeColor="accent5"/>
          <w:sz w:val="24"/>
          <w:szCs w:val="24"/>
        </w:rPr>
        <w:t>d</w:t>
      </w:r>
      <w:r>
        <w:rPr>
          <w:rFonts w:cstheme="minorHAnsi"/>
          <w:b/>
          <w:color w:val="4472C4" w:themeColor="accent5"/>
          <w:sz w:val="24"/>
          <w:szCs w:val="24"/>
        </w:rPr>
        <w:t>élai 10.0</w:t>
      </w:r>
      <w:r w:rsidR="009F680E">
        <w:rPr>
          <w:rFonts w:cstheme="minorHAnsi"/>
          <w:b/>
          <w:color w:val="4472C4" w:themeColor="accent5"/>
          <w:sz w:val="24"/>
          <w:szCs w:val="24"/>
        </w:rPr>
        <w:t xml:space="preserve"> </w:t>
      </w:r>
      <w:r>
        <w:rPr>
          <w:rFonts w:cstheme="minorHAnsi"/>
          <w:b/>
          <w:color w:val="4472C4" w:themeColor="accent5"/>
          <w:sz w:val="24"/>
          <w:szCs w:val="24"/>
        </w:rPr>
        <w:t>%</w:t>
      </w:r>
      <w:r w:rsidR="009F680E">
        <w:rPr>
          <w:rFonts w:cstheme="minorHAnsi"/>
          <w:b/>
          <w:color w:val="4472C4" w:themeColor="accent5"/>
          <w:sz w:val="24"/>
          <w:szCs w:val="24"/>
        </w:rPr>
        <w:t>.</w:t>
      </w:r>
    </w:p>
    <w:p w14:paraId="61E21078" w14:textId="389EAEBA" w:rsidR="005E41A1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16918FFA" w14:textId="124C072E" w:rsidR="0067169E" w:rsidRPr="005E41A1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E41A1">
        <w:rPr>
          <w:rFonts w:cstheme="minorHAnsi"/>
          <w:b/>
          <w:sz w:val="24"/>
          <w:szCs w:val="24"/>
        </w:rPr>
        <w:t>4 : Identification du marché</w:t>
      </w:r>
      <w:r w:rsidR="008B7495" w:rsidRPr="005E41A1">
        <w:rPr>
          <w:rFonts w:cstheme="minorHAnsi"/>
          <w:b/>
          <w:sz w:val="24"/>
          <w:szCs w:val="24"/>
        </w:rPr>
        <w:t> </w:t>
      </w:r>
    </w:p>
    <w:p w14:paraId="4C6760AC" w14:textId="0394AC52" w:rsidR="008B7495" w:rsidRPr="00AC6EF8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Intitulé du marché :</w:t>
      </w:r>
      <w:r>
        <w:rPr>
          <w:rFonts w:cstheme="minorHAnsi"/>
          <w:bCs/>
          <w:sz w:val="24"/>
          <w:szCs w:val="24"/>
        </w:rPr>
        <w:t xml:space="preserve">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Aménagement de 3 locaux d’activités au RdC d’un bâtiment à Saint Etienne de Saint Geoirs.</w:t>
      </w:r>
    </w:p>
    <w:p w14:paraId="694D20F7" w14:textId="79A3858D" w:rsidR="0067169E" w:rsidRPr="00AC6EF8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Code CPV Principal</w:t>
      </w:r>
      <w:r w:rsidR="008B7495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452110000-2</w:t>
      </w:r>
    </w:p>
    <w:p w14:paraId="4EF697F2" w14:textId="1147622B" w:rsidR="0067169E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Type de marché</w:t>
      </w:r>
      <w:r w:rsidR="008B7495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travaux</w:t>
      </w:r>
    </w:p>
    <w:p w14:paraId="35D2242F" w14:textId="033DF584" w:rsidR="008B7495" w:rsidRPr="00AC6EF8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 xml:space="preserve">Lieu principal d’exécution du marché :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15 place Alexandre Gagneux, 38590 Saint Etienne de Saint Geoirs</w:t>
      </w:r>
    </w:p>
    <w:p w14:paraId="7AD18804" w14:textId="2D990418" w:rsidR="0067169E" w:rsidRPr="00DC7750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Durée du marché (en mois)</w:t>
      </w:r>
      <w:r w:rsidR="008B7495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6 mois</w:t>
      </w:r>
    </w:p>
    <w:p w14:paraId="739D6C3C" w14:textId="051EA901" w:rsidR="0067169E" w:rsidRPr="00DC7750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La consultation comporte des tranches</w:t>
      </w:r>
      <w:r w:rsidR="008B7495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32DF6F2E" w14:textId="7292E8D5" w:rsidR="008B7495" w:rsidRPr="00DC7750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 xml:space="preserve">La consultation prévoit une </w:t>
      </w:r>
      <w:r w:rsidR="008B7495" w:rsidRPr="00DC7750">
        <w:rPr>
          <w:rFonts w:cstheme="minorHAnsi"/>
          <w:bCs/>
          <w:sz w:val="24"/>
          <w:szCs w:val="24"/>
        </w:rPr>
        <w:t>réservation de tout ou partie du marché :</w:t>
      </w:r>
      <w:r>
        <w:rPr>
          <w:rFonts w:cstheme="minorHAnsi"/>
          <w:bCs/>
          <w:sz w:val="24"/>
          <w:szCs w:val="24"/>
        </w:rPr>
        <w:t xml:space="preserve"> </w:t>
      </w:r>
      <w:r w:rsidRPr="00AC6EF8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31B15913" w14:textId="08FB1F48" w:rsidR="005E41A1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24EBAFDA" w14:textId="77777777" w:rsidR="00AC6EF8" w:rsidRPr="00DC7750" w:rsidRDefault="00AC6EF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3F177B01" w14:textId="20E3794C" w:rsidR="0067169E" w:rsidRPr="000B74D9" w:rsidRDefault="0067169E" w:rsidP="000B74D9">
      <w:pPr>
        <w:pStyle w:val="Paragraphedeliste"/>
        <w:numPr>
          <w:ilvl w:val="0"/>
          <w:numId w:val="3"/>
        </w:numPr>
        <w:adjustRightInd w:val="0"/>
        <w:contextualSpacing/>
        <w:rPr>
          <w:rFonts w:cstheme="minorHAnsi"/>
          <w:b/>
          <w:sz w:val="24"/>
          <w:szCs w:val="24"/>
        </w:rPr>
      </w:pPr>
      <w:r w:rsidRPr="000B74D9">
        <w:rPr>
          <w:rFonts w:cstheme="minorHAnsi"/>
          <w:b/>
          <w:sz w:val="24"/>
          <w:szCs w:val="24"/>
        </w:rPr>
        <w:lastRenderedPageBreak/>
        <w:t>: Lots</w:t>
      </w:r>
      <w:r w:rsidR="008B7495" w:rsidRPr="000B74D9">
        <w:rPr>
          <w:rFonts w:cstheme="minorHAnsi"/>
          <w:b/>
          <w:sz w:val="24"/>
          <w:szCs w:val="24"/>
        </w:rPr>
        <w:t> </w:t>
      </w:r>
    </w:p>
    <w:p w14:paraId="685E0C5F" w14:textId="2A247D48" w:rsidR="000B74D9" w:rsidRDefault="000B74D9" w:rsidP="000B74D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Marché alloti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AC6EF8">
        <w:rPr>
          <w:rFonts w:cstheme="minorHAnsi"/>
          <w:bCs/>
          <w:sz w:val="24"/>
          <w:szCs w:val="24"/>
        </w:rPr>
        <w:t xml:space="preserve"> </w:t>
      </w:r>
      <w:r w:rsidR="00AC6EF8" w:rsidRPr="000B74D9">
        <w:rPr>
          <w:rFonts w:cstheme="minorHAnsi"/>
          <w:b/>
          <w:color w:val="4472C4" w:themeColor="accent5"/>
          <w:sz w:val="24"/>
          <w:szCs w:val="24"/>
        </w:rPr>
        <w:t>oui</w:t>
      </w:r>
    </w:p>
    <w:p w14:paraId="35A5D7EB" w14:textId="31E63A79" w:rsidR="00AC6EF8" w:rsidRPr="000B74D9" w:rsidRDefault="00AC6EF8" w:rsidP="000B74D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Les</w:t>
      </w:r>
      <w:r w:rsidRPr="000B74D9">
        <w:rPr>
          <w:rFonts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prestations</w:t>
      </w:r>
      <w:r w:rsidRPr="000B74D9">
        <w:rPr>
          <w:rFonts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sont</w:t>
      </w:r>
      <w:r w:rsidRPr="000B74D9">
        <w:rPr>
          <w:rFonts w:cstheme="minorHAnsi"/>
          <w:b/>
          <w:bCs/>
          <w:color w:val="4472C4" w:themeColor="accent5"/>
          <w:spacing w:val="-2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réparties</w:t>
      </w:r>
      <w:r w:rsidRPr="000B74D9">
        <w:rPr>
          <w:rFonts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en</w:t>
      </w:r>
      <w:r w:rsidRPr="000B74D9">
        <w:rPr>
          <w:rFonts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12</w:t>
      </w:r>
      <w:r w:rsidRPr="000B74D9">
        <w:rPr>
          <w:rFonts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lots</w:t>
      </w:r>
      <w:r w:rsidRPr="000B74D9">
        <w:rPr>
          <w:rFonts w:cstheme="minorHAnsi"/>
          <w:b/>
          <w:bCs/>
          <w:color w:val="4472C4" w:themeColor="accent5"/>
          <w:spacing w:val="-2"/>
          <w:sz w:val="24"/>
          <w:szCs w:val="24"/>
        </w:rPr>
        <w:t xml:space="preserve"> </w:t>
      </w:r>
      <w:r w:rsidRPr="000B74D9">
        <w:rPr>
          <w:rFonts w:cstheme="minorHAnsi"/>
          <w:b/>
          <w:bCs/>
          <w:color w:val="4472C4" w:themeColor="accent5"/>
          <w:sz w:val="24"/>
          <w:szCs w:val="24"/>
        </w:rPr>
        <w:t>:</w:t>
      </w:r>
    </w:p>
    <w:p w14:paraId="133065C1" w14:textId="016BC34D" w:rsidR="00AC6EF8" w:rsidRPr="000B74D9" w:rsidRDefault="00AC6EF8" w:rsidP="000B74D9">
      <w:pPr>
        <w:pStyle w:val="Corpsdetexte"/>
        <w:spacing w:before="8" w:line="249" w:lineRule="auto"/>
        <w:ind w:right="1721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01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Menuiseries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proofErr w:type="spellStart"/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ext</w:t>
      </w:r>
      <w:proofErr w:type="spellEnd"/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.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0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aluminium</w:t>
      </w:r>
    </w:p>
    <w:p w14:paraId="37D7B712" w14:textId="77777777" w:rsidR="00AC6EF8" w:rsidRPr="000B74D9" w:rsidRDefault="00AC6EF8" w:rsidP="000B74D9">
      <w:pPr>
        <w:pStyle w:val="Corpsdetexte"/>
        <w:spacing w:before="1" w:line="249" w:lineRule="auto"/>
        <w:ind w:right="2204"/>
        <w:rPr>
          <w:rFonts w:asciiTheme="minorHAnsi" w:hAnsiTheme="minorHAnsi" w:cstheme="minorHAnsi"/>
          <w:b/>
          <w:bCs/>
          <w:color w:val="4472C4" w:themeColor="accent5"/>
          <w:spacing w:val="-42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02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Doublages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Cloisons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Plafonds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2"/>
          <w:sz w:val="24"/>
          <w:szCs w:val="24"/>
        </w:rPr>
        <w:t xml:space="preserve"> </w:t>
      </w:r>
    </w:p>
    <w:p w14:paraId="42BC4EB7" w14:textId="1E3023BC" w:rsidR="00AC6EF8" w:rsidRPr="000B74D9" w:rsidRDefault="00AC6EF8" w:rsidP="000B74D9">
      <w:pPr>
        <w:pStyle w:val="Corpsdetexte"/>
        <w:spacing w:before="1" w:line="249" w:lineRule="auto"/>
        <w:ind w:right="2204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03 - Chapes</w:t>
      </w:r>
    </w:p>
    <w:p w14:paraId="057C022A" w14:textId="77777777" w:rsidR="00AC6EF8" w:rsidRPr="000B74D9" w:rsidRDefault="00AC6EF8" w:rsidP="000B74D9">
      <w:pPr>
        <w:pStyle w:val="Corpsdetexte"/>
        <w:spacing w:before="1" w:line="249" w:lineRule="auto"/>
        <w:ind w:right="3265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04 - Menuiseries bois</w:t>
      </w:r>
    </w:p>
    <w:p w14:paraId="5E699F65" w14:textId="5FAF20AB" w:rsidR="00AC6EF8" w:rsidRPr="000B74D9" w:rsidRDefault="00AC6EF8" w:rsidP="000B74D9">
      <w:pPr>
        <w:pStyle w:val="Corpsdetexte"/>
        <w:spacing w:before="1" w:line="249" w:lineRule="auto"/>
        <w:ind w:right="3265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pacing w:val="-42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05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 Fermetures</w:t>
      </w:r>
    </w:p>
    <w:p w14:paraId="11F7F72B" w14:textId="4281E23A" w:rsidR="00AC6EF8" w:rsidRPr="000B74D9" w:rsidRDefault="00AC6EF8" w:rsidP="000B74D9">
      <w:pPr>
        <w:pStyle w:val="Corpsdetexte"/>
        <w:spacing w:before="1" w:line="249" w:lineRule="auto"/>
        <w:ind w:right="3265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06 -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6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Peinture</w:t>
      </w:r>
    </w:p>
    <w:p w14:paraId="2AD8A2D1" w14:textId="2A03B382" w:rsidR="00AC6EF8" w:rsidRPr="000B74D9" w:rsidRDefault="00AC6EF8" w:rsidP="000B74D9">
      <w:pPr>
        <w:pStyle w:val="Paragraphedeliste"/>
        <w:tabs>
          <w:tab w:val="left" w:pos="1138"/>
        </w:tabs>
        <w:spacing w:before="8" w:line="249" w:lineRule="auto"/>
        <w:ind w:left="0" w:right="2915"/>
        <w:jc w:val="left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07-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0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Carrelages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9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–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0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Faïences</w:t>
      </w:r>
    </w:p>
    <w:p w14:paraId="70D1F17A" w14:textId="5B5A1B5D" w:rsidR="00AC6EF8" w:rsidRPr="000B74D9" w:rsidRDefault="00AC6EF8" w:rsidP="000B74D9">
      <w:pPr>
        <w:pStyle w:val="Paragraphedeliste"/>
        <w:tabs>
          <w:tab w:val="left" w:pos="1138"/>
        </w:tabs>
        <w:spacing w:before="8" w:line="249" w:lineRule="auto"/>
        <w:ind w:left="0" w:right="2915"/>
        <w:jc w:val="left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pacing w:val="-41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08 -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Sols collés</w:t>
      </w:r>
    </w:p>
    <w:p w14:paraId="793364AF" w14:textId="77777777" w:rsidR="00AC6EF8" w:rsidRPr="000B74D9" w:rsidRDefault="00AC6EF8" w:rsidP="000B74D9">
      <w:pPr>
        <w:pStyle w:val="Corpsdetexte"/>
        <w:spacing w:before="1" w:line="249" w:lineRule="auto"/>
        <w:ind w:right="2350"/>
        <w:rPr>
          <w:rFonts w:asciiTheme="minorHAnsi" w:hAnsiTheme="minorHAnsi" w:cstheme="minorHAnsi"/>
          <w:b/>
          <w:bCs/>
          <w:color w:val="4472C4" w:themeColor="accent5"/>
          <w:spacing w:val="-41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>09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>Chauffage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–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sanitaire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1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VMC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41"/>
          <w:sz w:val="24"/>
          <w:szCs w:val="24"/>
        </w:rPr>
        <w:t xml:space="preserve"> </w:t>
      </w:r>
    </w:p>
    <w:p w14:paraId="4129D2C0" w14:textId="5C851996" w:rsidR="00AC6EF8" w:rsidRPr="000B74D9" w:rsidRDefault="00AC6EF8" w:rsidP="000B74D9">
      <w:pPr>
        <w:pStyle w:val="Corpsdetexte"/>
        <w:spacing w:before="1" w:line="249" w:lineRule="auto"/>
        <w:ind w:right="2350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11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2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Occultations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intérieures</w:t>
      </w:r>
    </w:p>
    <w:p w14:paraId="2A33FD54" w14:textId="7CFB1E9F" w:rsidR="00AC6EF8" w:rsidRPr="000B74D9" w:rsidRDefault="00AC6EF8" w:rsidP="000B74D9">
      <w:pPr>
        <w:pStyle w:val="Corpsdetexte"/>
        <w:spacing w:before="1"/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>12 –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8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1"/>
          <w:sz w:val="24"/>
          <w:szCs w:val="24"/>
        </w:rPr>
        <w:t>Vitrophanie</w:t>
      </w:r>
    </w:p>
    <w:p w14:paraId="5F2392DF" w14:textId="4CCE8793" w:rsidR="00AC6EF8" w:rsidRPr="000B74D9" w:rsidRDefault="00AC6EF8" w:rsidP="000B74D9">
      <w:pPr>
        <w:pStyle w:val="Corpsdetexte"/>
        <w:spacing w:before="1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18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-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Electricité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–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2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courants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forts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–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2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courants</w:t>
      </w:r>
      <w:r w:rsidRPr="000B74D9">
        <w:rPr>
          <w:rFonts w:asciiTheme="minorHAnsi" w:hAnsiTheme="minorHAnsi" w:cstheme="minorHAnsi"/>
          <w:b/>
          <w:bCs/>
          <w:color w:val="4472C4" w:themeColor="accent5"/>
          <w:spacing w:val="-3"/>
          <w:sz w:val="24"/>
          <w:szCs w:val="24"/>
        </w:rPr>
        <w:t xml:space="preserve"> </w:t>
      </w:r>
      <w:r w:rsidRPr="000B74D9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faibles</w:t>
      </w:r>
    </w:p>
    <w:p w14:paraId="26FBEAB1" w14:textId="77777777" w:rsidR="005E41A1" w:rsidRPr="00DC7750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68AEA459" w14:textId="142CACB1" w:rsidR="0067169E" w:rsidRPr="00FD4D8B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FD4D8B">
        <w:rPr>
          <w:rFonts w:cstheme="minorHAnsi"/>
          <w:b/>
          <w:sz w:val="24"/>
          <w:szCs w:val="24"/>
        </w:rPr>
        <w:t>6 : Informations complémentaires</w:t>
      </w:r>
      <w:r w:rsidR="008B7495" w:rsidRPr="00FD4D8B">
        <w:rPr>
          <w:rFonts w:cstheme="minorHAnsi"/>
          <w:b/>
          <w:sz w:val="24"/>
          <w:szCs w:val="24"/>
        </w:rPr>
        <w:t> :</w:t>
      </w:r>
    </w:p>
    <w:p w14:paraId="0EE3DEA0" w14:textId="3FB22CB0" w:rsidR="0067169E" w:rsidRPr="000B74D9" w:rsidRDefault="000B74D9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7169E" w:rsidRPr="00DC7750">
        <w:rPr>
          <w:rFonts w:cstheme="minorHAnsi"/>
          <w:bCs/>
          <w:sz w:val="24"/>
          <w:szCs w:val="24"/>
        </w:rPr>
        <w:t>Visite obligatoire</w:t>
      </w:r>
      <w:r w:rsidR="008B7495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Pr="000B74D9">
        <w:rPr>
          <w:rFonts w:cstheme="minorHAnsi"/>
          <w:b/>
          <w:color w:val="4472C4" w:themeColor="accent5"/>
          <w:sz w:val="24"/>
          <w:szCs w:val="24"/>
        </w:rPr>
        <w:t>non</w:t>
      </w:r>
    </w:p>
    <w:p w14:paraId="1F11CB61" w14:textId="316927B1" w:rsidR="00FD4D8B" w:rsidRPr="00DC7750" w:rsidRDefault="000B74D9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FD4D8B">
        <w:rPr>
          <w:rFonts w:cstheme="minorHAnsi"/>
          <w:bCs/>
          <w:sz w:val="24"/>
          <w:szCs w:val="24"/>
        </w:rPr>
        <w:t>Date d’envoi à la publication :</w:t>
      </w:r>
      <w:r>
        <w:rPr>
          <w:rFonts w:cstheme="minorHAnsi"/>
          <w:bCs/>
          <w:sz w:val="24"/>
          <w:szCs w:val="24"/>
        </w:rPr>
        <w:t xml:space="preserve"> </w:t>
      </w:r>
      <w:r w:rsidRPr="000B74D9">
        <w:rPr>
          <w:rFonts w:cstheme="minorHAnsi"/>
          <w:b/>
          <w:color w:val="4472C4" w:themeColor="accent5"/>
          <w:sz w:val="24"/>
          <w:szCs w:val="24"/>
        </w:rPr>
        <w:t>1</w:t>
      </w:r>
      <w:r w:rsidRPr="000B74D9">
        <w:rPr>
          <w:rFonts w:cstheme="minorHAnsi"/>
          <w:b/>
          <w:color w:val="4472C4" w:themeColor="accent5"/>
          <w:sz w:val="24"/>
          <w:szCs w:val="24"/>
          <w:vertAlign w:val="superscript"/>
        </w:rPr>
        <w:t>er</w:t>
      </w:r>
      <w:r w:rsidRPr="000B74D9">
        <w:rPr>
          <w:rFonts w:cstheme="minorHAnsi"/>
          <w:b/>
          <w:color w:val="4472C4" w:themeColor="accent5"/>
          <w:sz w:val="24"/>
          <w:szCs w:val="24"/>
        </w:rPr>
        <w:t xml:space="preserve"> juillet 2024</w:t>
      </w:r>
    </w:p>
    <w:p w14:paraId="0BA6D608" w14:textId="77777777" w:rsidR="00B15F31" w:rsidRPr="00DC7750" w:rsidRDefault="00B15F31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sectPr w:rsidR="00B15F31" w:rsidRPr="00D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C45AF"/>
    <w:multiLevelType w:val="hybridMultilevel"/>
    <w:tmpl w:val="F9A01DE8"/>
    <w:lvl w:ilvl="0" w:tplc="AAE0FE76">
      <w:start w:val="6"/>
      <w:numFmt w:val="decimalZero"/>
      <w:lvlText w:val="%1"/>
      <w:lvlJc w:val="left"/>
      <w:pPr>
        <w:ind w:left="1137" w:hanging="223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fr-FR" w:eastAsia="en-US" w:bidi="ar-SA"/>
      </w:rPr>
    </w:lvl>
    <w:lvl w:ilvl="1" w:tplc="B6F66DAC">
      <w:numFmt w:val="bullet"/>
      <w:lvlText w:val="•"/>
      <w:lvlJc w:val="left"/>
      <w:pPr>
        <w:ind w:left="1598" w:hanging="223"/>
      </w:pPr>
      <w:rPr>
        <w:rFonts w:hint="default"/>
        <w:lang w:val="fr-FR" w:eastAsia="en-US" w:bidi="ar-SA"/>
      </w:rPr>
    </w:lvl>
    <w:lvl w:ilvl="2" w:tplc="C75A4878">
      <w:numFmt w:val="bullet"/>
      <w:lvlText w:val="•"/>
      <w:lvlJc w:val="left"/>
      <w:pPr>
        <w:ind w:left="2056" w:hanging="223"/>
      </w:pPr>
      <w:rPr>
        <w:rFonts w:hint="default"/>
        <w:lang w:val="fr-FR" w:eastAsia="en-US" w:bidi="ar-SA"/>
      </w:rPr>
    </w:lvl>
    <w:lvl w:ilvl="3" w:tplc="A3F0E14A">
      <w:numFmt w:val="bullet"/>
      <w:lvlText w:val="•"/>
      <w:lvlJc w:val="left"/>
      <w:pPr>
        <w:ind w:left="2514" w:hanging="223"/>
      </w:pPr>
      <w:rPr>
        <w:rFonts w:hint="default"/>
        <w:lang w:val="fr-FR" w:eastAsia="en-US" w:bidi="ar-SA"/>
      </w:rPr>
    </w:lvl>
    <w:lvl w:ilvl="4" w:tplc="59F43992">
      <w:numFmt w:val="bullet"/>
      <w:lvlText w:val="•"/>
      <w:lvlJc w:val="left"/>
      <w:pPr>
        <w:ind w:left="2972" w:hanging="223"/>
      </w:pPr>
      <w:rPr>
        <w:rFonts w:hint="default"/>
        <w:lang w:val="fr-FR" w:eastAsia="en-US" w:bidi="ar-SA"/>
      </w:rPr>
    </w:lvl>
    <w:lvl w:ilvl="5" w:tplc="07EE8B9A">
      <w:numFmt w:val="bullet"/>
      <w:lvlText w:val="•"/>
      <w:lvlJc w:val="left"/>
      <w:pPr>
        <w:ind w:left="3430" w:hanging="223"/>
      </w:pPr>
      <w:rPr>
        <w:rFonts w:hint="default"/>
        <w:lang w:val="fr-FR" w:eastAsia="en-US" w:bidi="ar-SA"/>
      </w:rPr>
    </w:lvl>
    <w:lvl w:ilvl="6" w:tplc="3A32ED70">
      <w:numFmt w:val="bullet"/>
      <w:lvlText w:val="•"/>
      <w:lvlJc w:val="left"/>
      <w:pPr>
        <w:ind w:left="3888" w:hanging="223"/>
      </w:pPr>
      <w:rPr>
        <w:rFonts w:hint="default"/>
        <w:lang w:val="fr-FR" w:eastAsia="en-US" w:bidi="ar-SA"/>
      </w:rPr>
    </w:lvl>
    <w:lvl w:ilvl="7" w:tplc="8C1EF8FA">
      <w:numFmt w:val="bullet"/>
      <w:lvlText w:val="•"/>
      <w:lvlJc w:val="left"/>
      <w:pPr>
        <w:ind w:left="4346" w:hanging="223"/>
      </w:pPr>
      <w:rPr>
        <w:rFonts w:hint="default"/>
        <w:lang w:val="fr-FR" w:eastAsia="en-US" w:bidi="ar-SA"/>
      </w:rPr>
    </w:lvl>
    <w:lvl w:ilvl="8" w:tplc="2AE2A68E">
      <w:numFmt w:val="bullet"/>
      <w:lvlText w:val="•"/>
      <w:lvlJc w:val="left"/>
      <w:pPr>
        <w:ind w:left="4804" w:hanging="223"/>
      </w:pPr>
      <w:rPr>
        <w:rFonts w:hint="default"/>
        <w:lang w:val="fr-FR" w:eastAsia="en-US" w:bidi="ar-SA"/>
      </w:rPr>
    </w:lvl>
  </w:abstractNum>
  <w:abstractNum w:abstractNumId="1" w15:restartNumberingAfterBreak="0">
    <w:nsid w:val="416B5CBE"/>
    <w:multiLevelType w:val="hybridMultilevel"/>
    <w:tmpl w:val="43DA6294"/>
    <w:lvl w:ilvl="0" w:tplc="3C1A2AC4">
      <w:start w:val="1"/>
      <w:numFmt w:val="decimal"/>
      <w:lvlText w:val="%1."/>
      <w:lvlJc w:val="left"/>
      <w:pPr>
        <w:ind w:left="915" w:hanging="139"/>
        <w:jc w:val="right"/>
      </w:pPr>
      <w:rPr>
        <w:rFonts w:ascii="Arial" w:eastAsia="Arial" w:hAnsi="Arial" w:cs="Arial" w:hint="default"/>
        <w:b/>
        <w:bCs/>
        <w:color w:val="231F20"/>
        <w:spacing w:val="-20"/>
        <w:w w:val="99"/>
        <w:sz w:val="16"/>
        <w:szCs w:val="16"/>
        <w:lang w:val="fr-FR" w:eastAsia="en-US" w:bidi="ar-SA"/>
      </w:rPr>
    </w:lvl>
    <w:lvl w:ilvl="1" w:tplc="E66A0B0C">
      <w:numFmt w:val="bullet"/>
      <w:lvlText w:val="•"/>
      <w:lvlJc w:val="left"/>
      <w:pPr>
        <w:ind w:left="1400" w:hanging="139"/>
      </w:pPr>
      <w:rPr>
        <w:rFonts w:hint="default"/>
        <w:lang w:val="fr-FR" w:eastAsia="en-US" w:bidi="ar-SA"/>
      </w:rPr>
    </w:lvl>
    <w:lvl w:ilvl="2" w:tplc="206AF3C0">
      <w:numFmt w:val="bullet"/>
      <w:lvlText w:val="•"/>
      <w:lvlJc w:val="left"/>
      <w:pPr>
        <w:ind w:left="1880" w:hanging="139"/>
      </w:pPr>
      <w:rPr>
        <w:rFonts w:hint="default"/>
        <w:lang w:val="fr-FR" w:eastAsia="en-US" w:bidi="ar-SA"/>
      </w:rPr>
    </w:lvl>
    <w:lvl w:ilvl="3" w:tplc="C0948D58">
      <w:numFmt w:val="bullet"/>
      <w:lvlText w:val="•"/>
      <w:lvlJc w:val="left"/>
      <w:pPr>
        <w:ind w:left="2360" w:hanging="139"/>
      </w:pPr>
      <w:rPr>
        <w:rFonts w:hint="default"/>
        <w:lang w:val="fr-FR" w:eastAsia="en-US" w:bidi="ar-SA"/>
      </w:rPr>
    </w:lvl>
    <w:lvl w:ilvl="4" w:tplc="02A020BC">
      <w:numFmt w:val="bullet"/>
      <w:lvlText w:val="•"/>
      <w:lvlJc w:val="left"/>
      <w:pPr>
        <w:ind w:left="2840" w:hanging="139"/>
      </w:pPr>
      <w:rPr>
        <w:rFonts w:hint="default"/>
        <w:lang w:val="fr-FR" w:eastAsia="en-US" w:bidi="ar-SA"/>
      </w:rPr>
    </w:lvl>
    <w:lvl w:ilvl="5" w:tplc="34842C2A">
      <w:numFmt w:val="bullet"/>
      <w:lvlText w:val="•"/>
      <w:lvlJc w:val="left"/>
      <w:pPr>
        <w:ind w:left="3320" w:hanging="139"/>
      </w:pPr>
      <w:rPr>
        <w:rFonts w:hint="default"/>
        <w:lang w:val="fr-FR" w:eastAsia="en-US" w:bidi="ar-SA"/>
      </w:rPr>
    </w:lvl>
    <w:lvl w:ilvl="6" w:tplc="D22C9C7A">
      <w:numFmt w:val="bullet"/>
      <w:lvlText w:val="•"/>
      <w:lvlJc w:val="left"/>
      <w:pPr>
        <w:ind w:left="3800" w:hanging="139"/>
      </w:pPr>
      <w:rPr>
        <w:rFonts w:hint="default"/>
        <w:lang w:val="fr-FR" w:eastAsia="en-US" w:bidi="ar-SA"/>
      </w:rPr>
    </w:lvl>
    <w:lvl w:ilvl="7" w:tplc="971E0420">
      <w:numFmt w:val="bullet"/>
      <w:lvlText w:val="•"/>
      <w:lvlJc w:val="left"/>
      <w:pPr>
        <w:ind w:left="4280" w:hanging="139"/>
      </w:pPr>
      <w:rPr>
        <w:rFonts w:hint="default"/>
        <w:lang w:val="fr-FR" w:eastAsia="en-US" w:bidi="ar-SA"/>
      </w:rPr>
    </w:lvl>
    <w:lvl w:ilvl="8" w:tplc="7D9A1246">
      <w:numFmt w:val="bullet"/>
      <w:lvlText w:val="•"/>
      <w:lvlJc w:val="left"/>
      <w:pPr>
        <w:ind w:left="4760" w:hanging="139"/>
      </w:pPr>
      <w:rPr>
        <w:rFonts w:hint="default"/>
        <w:lang w:val="fr-FR" w:eastAsia="en-US" w:bidi="ar-SA"/>
      </w:rPr>
    </w:lvl>
  </w:abstractNum>
  <w:abstractNum w:abstractNumId="2" w15:restartNumberingAfterBreak="0">
    <w:nsid w:val="51B0124E"/>
    <w:multiLevelType w:val="hybridMultilevel"/>
    <w:tmpl w:val="47B083C4"/>
    <w:lvl w:ilvl="0" w:tplc="3AF8A8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84276">
    <w:abstractNumId w:val="0"/>
  </w:num>
  <w:num w:numId="2" w16cid:durableId="1741634798">
    <w:abstractNumId w:val="1"/>
  </w:num>
  <w:num w:numId="3" w16cid:durableId="4491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BE"/>
    <w:rsid w:val="00047BDF"/>
    <w:rsid w:val="000821EB"/>
    <w:rsid w:val="000A498C"/>
    <w:rsid w:val="000B2039"/>
    <w:rsid w:val="000B4AF2"/>
    <w:rsid w:val="000B74D9"/>
    <w:rsid w:val="0010012B"/>
    <w:rsid w:val="00106687"/>
    <w:rsid w:val="00136F59"/>
    <w:rsid w:val="00142EFB"/>
    <w:rsid w:val="00181FF9"/>
    <w:rsid w:val="001959C0"/>
    <w:rsid w:val="00205A5B"/>
    <w:rsid w:val="00291CEC"/>
    <w:rsid w:val="002E027B"/>
    <w:rsid w:val="00301B35"/>
    <w:rsid w:val="003273EF"/>
    <w:rsid w:val="003629D6"/>
    <w:rsid w:val="00373971"/>
    <w:rsid w:val="003C44AA"/>
    <w:rsid w:val="0042772B"/>
    <w:rsid w:val="00450C14"/>
    <w:rsid w:val="00483E92"/>
    <w:rsid w:val="00497948"/>
    <w:rsid w:val="004A7714"/>
    <w:rsid w:val="00502AB9"/>
    <w:rsid w:val="005D619F"/>
    <w:rsid w:val="005E41A1"/>
    <w:rsid w:val="005F755A"/>
    <w:rsid w:val="00624FD9"/>
    <w:rsid w:val="0067169E"/>
    <w:rsid w:val="00691A6F"/>
    <w:rsid w:val="006A2E21"/>
    <w:rsid w:val="007155BE"/>
    <w:rsid w:val="007B231A"/>
    <w:rsid w:val="007D3FB5"/>
    <w:rsid w:val="007E257D"/>
    <w:rsid w:val="00803896"/>
    <w:rsid w:val="008677A7"/>
    <w:rsid w:val="00873771"/>
    <w:rsid w:val="008876A1"/>
    <w:rsid w:val="008B7495"/>
    <w:rsid w:val="008F384F"/>
    <w:rsid w:val="009736E0"/>
    <w:rsid w:val="009C2BEB"/>
    <w:rsid w:val="009F680E"/>
    <w:rsid w:val="00A250B7"/>
    <w:rsid w:val="00AC6EF8"/>
    <w:rsid w:val="00B15F31"/>
    <w:rsid w:val="00B60B12"/>
    <w:rsid w:val="00B77D33"/>
    <w:rsid w:val="00BB05F6"/>
    <w:rsid w:val="00C30314"/>
    <w:rsid w:val="00C55FA9"/>
    <w:rsid w:val="00CE265C"/>
    <w:rsid w:val="00CE706E"/>
    <w:rsid w:val="00CF3801"/>
    <w:rsid w:val="00DB22DA"/>
    <w:rsid w:val="00DB282B"/>
    <w:rsid w:val="00DC7750"/>
    <w:rsid w:val="00DD1D4C"/>
    <w:rsid w:val="00E31180"/>
    <w:rsid w:val="00E47FF2"/>
    <w:rsid w:val="00EB5264"/>
    <w:rsid w:val="00F223D3"/>
    <w:rsid w:val="00F504A6"/>
    <w:rsid w:val="00F9238B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4345"/>
  <w15:chartTrackingRefBased/>
  <w15:docId w15:val="{4AB0DC53-1313-488E-9251-2F6AAF0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AC6EF8"/>
    <w:pPr>
      <w:widowControl w:val="0"/>
      <w:autoSpaceDE w:val="0"/>
      <w:autoSpaceDN w:val="0"/>
      <w:spacing w:before="8" w:after="0" w:line="240" w:lineRule="auto"/>
      <w:ind w:left="399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55BE"/>
    <w:rPr>
      <w:b/>
      <w:bCs/>
    </w:rPr>
  </w:style>
  <w:style w:type="character" w:customStyle="1" w:styleId="apple-converted-space">
    <w:name w:val="apple-converted-space"/>
    <w:basedOn w:val="Policepardfaut"/>
    <w:rsid w:val="007155BE"/>
  </w:style>
  <w:style w:type="paragraph" w:styleId="Textedebulles">
    <w:name w:val="Balloon Text"/>
    <w:basedOn w:val="Normal"/>
    <w:link w:val="TextedebullesCar"/>
    <w:uiPriority w:val="99"/>
    <w:semiHidden/>
    <w:unhideWhenUsed/>
    <w:rsid w:val="0010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8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C6EF8"/>
    <w:rPr>
      <w:rFonts w:ascii="Arial" w:eastAsia="Arial" w:hAnsi="Arial" w:cs="Arial"/>
      <w:b/>
      <w:bCs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AC6E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C6EF8"/>
    <w:rPr>
      <w:rFonts w:ascii="Arial MT" w:eastAsia="Arial MT" w:hAnsi="Arial MT" w:cs="Arial MT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C6EF8"/>
    <w:pPr>
      <w:widowControl w:val="0"/>
      <w:autoSpaceDE w:val="0"/>
      <w:autoSpaceDN w:val="0"/>
      <w:spacing w:before="71" w:after="0" w:line="240" w:lineRule="auto"/>
      <w:ind w:left="399" w:right="933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TDUPONT</dc:creator>
  <cp:keywords/>
  <dc:description/>
  <cp:lastModifiedBy>Sylvie Roucheix</cp:lastModifiedBy>
  <cp:revision>2</cp:revision>
  <cp:lastPrinted>2018-07-06T14:28:00Z</cp:lastPrinted>
  <dcterms:created xsi:type="dcterms:W3CDTF">2024-07-01T12:42:00Z</dcterms:created>
  <dcterms:modified xsi:type="dcterms:W3CDTF">2024-07-01T12:42:00Z</dcterms:modified>
</cp:coreProperties>
</file>